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82C1B" w14:textId="17151444" w:rsidR="007E541B" w:rsidRPr="00B04045" w:rsidRDefault="00E4235E" w:rsidP="007E541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E7C04E5" wp14:editId="419D218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7F80C"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541B" w:rsidRPr="00B04045">
        <w:rPr>
          <w:b/>
          <w:kern w:val="2"/>
          <w:lang w:eastAsia="zh-CN"/>
        </w:rPr>
        <w:t xml:space="preserve">3GPP TSG RAN </w:t>
      </w:r>
      <w:r w:rsidR="007E541B" w:rsidRPr="00ED6AC6">
        <w:rPr>
          <w:b/>
          <w:kern w:val="2"/>
          <w:lang w:eastAsia="zh-CN"/>
        </w:rPr>
        <w:t>Meeting #</w:t>
      </w:r>
      <w:r w:rsidR="007F09C8">
        <w:rPr>
          <w:rFonts w:hint="eastAsia"/>
          <w:b/>
          <w:kern w:val="2"/>
          <w:lang w:eastAsia="zh-CN"/>
        </w:rPr>
        <w:t>82</w:t>
      </w:r>
      <w:r w:rsidR="007E541B" w:rsidRPr="00B04045">
        <w:rPr>
          <w:b/>
          <w:kern w:val="2"/>
          <w:lang w:eastAsia="zh-CN"/>
        </w:rPr>
        <w:tab/>
      </w:r>
      <w:r w:rsidR="00146DF6" w:rsidRPr="00146DF6">
        <w:rPr>
          <w:b/>
          <w:kern w:val="2"/>
          <w:lang w:eastAsia="zh-CN"/>
        </w:rPr>
        <w:t>RP-182432</w:t>
      </w:r>
    </w:p>
    <w:p w14:paraId="0F10F8CE" w14:textId="77777777" w:rsidR="007E541B" w:rsidRDefault="007F09C8" w:rsidP="007E541B">
      <w:pPr>
        <w:rPr>
          <w:b/>
          <w:kern w:val="2"/>
          <w:lang w:eastAsia="zh-CN"/>
        </w:rPr>
      </w:pPr>
      <w:bookmarkStart w:id="0" w:name="OLE_LINK2"/>
      <w:r>
        <w:rPr>
          <w:b/>
          <w:kern w:val="2"/>
          <w:lang w:eastAsia="zh-CN"/>
        </w:rPr>
        <w:t>Sorrento</w:t>
      </w:r>
      <w:r w:rsidR="0015008E" w:rsidRPr="0015008E">
        <w:rPr>
          <w:b/>
          <w:kern w:val="2"/>
          <w:lang w:eastAsia="zh-CN"/>
        </w:rPr>
        <w:t xml:space="preserve">, </w:t>
      </w:r>
      <w:r>
        <w:rPr>
          <w:b/>
          <w:kern w:val="2"/>
          <w:lang w:eastAsia="zh-CN"/>
        </w:rPr>
        <w:t>Italy</w:t>
      </w:r>
      <w:r w:rsidR="0015008E" w:rsidRPr="0015008E">
        <w:rPr>
          <w:b/>
          <w:kern w:val="2"/>
          <w:lang w:eastAsia="zh-CN"/>
        </w:rPr>
        <w:t xml:space="preserve">, </w:t>
      </w:r>
      <w:r>
        <w:rPr>
          <w:b/>
          <w:kern w:val="2"/>
          <w:lang w:eastAsia="zh-CN"/>
        </w:rPr>
        <w:t>Dec</w:t>
      </w:r>
      <w:r w:rsidR="00541558">
        <w:rPr>
          <w:b/>
          <w:kern w:val="2"/>
          <w:lang w:eastAsia="zh-CN"/>
        </w:rPr>
        <w:t>ember</w:t>
      </w:r>
      <w:r w:rsidR="0015008E" w:rsidRPr="0015008E">
        <w:rPr>
          <w:b/>
          <w:kern w:val="2"/>
          <w:lang w:eastAsia="zh-CN"/>
        </w:rPr>
        <w:t xml:space="preserve"> </w:t>
      </w:r>
      <w:r>
        <w:rPr>
          <w:b/>
          <w:kern w:val="2"/>
          <w:lang w:eastAsia="zh-CN"/>
        </w:rPr>
        <w:t>10</w:t>
      </w:r>
      <w:r w:rsidR="0015008E" w:rsidRPr="0015008E">
        <w:rPr>
          <w:b/>
          <w:kern w:val="2"/>
          <w:lang w:eastAsia="zh-CN"/>
        </w:rPr>
        <w:t xml:space="preserve"> - 13</w:t>
      </w:r>
      <w:bookmarkEnd w:id="0"/>
      <w:r w:rsidR="0015008E" w:rsidRPr="0015008E">
        <w:rPr>
          <w:b/>
          <w:kern w:val="2"/>
          <w:lang w:eastAsia="zh-CN"/>
        </w:rPr>
        <w:t>, 2018</w:t>
      </w:r>
    </w:p>
    <w:p w14:paraId="1925A704" w14:textId="77777777" w:rsidR="005A1683" w:rsidRPr="007E541B" w:rsidRDefault="005A1683" w:rsidP="005A1683">
      <w:pPr>
        <w:pBdr>
          <w:top w:val="single" w:sz="4" w:space="1" w:color="auto"/>
        </w:pBdr>
        <w:spacing w:after="0"/>
        <w:jc w:val="left"/>
        <w:rPr>
          <w:b/>
          <w:kern w:val="2"/>
          <w:sz w:val="16"/>
          <w:szCs w:val="16"/>
          <w:lang w:eastAsia="zh-CN"/>
        </w:rPr>
      </w:pPr>
    </w:p>
    <w:p w14:paraId="5485166C" w14:textId="77777777" w:rsidR="005A1683" w:rsidRPr="00B04045" w:rsidRDefault="005A1683" w:rsidP="005A1683">
      <w:pPr>
        <w:spacing w:after="60"/>
        <w:ind w:left="1555" w:hanging="1555"/>
        <w:jc w:val="left"/>
        <w:rPr>
          <w:b/>
          <w:kern w:val="2"/>
          <w:lang w:eastAsia="zh-CN"/>
        </w:rPr>
      </w:pPr>
      <w:r w:rsidRPr="001A2A7D">
        <w:rPr>
          <w:b/>
          <w:kern w:val="2"/>
          <w:lang w:eastAsia="zh-CN"/>
        </w:rPr>
        <w:t>Agenda Item:</w:t>
      </w:r>
      <w:r w:rsidRPr="00B04045">
        <w:rPr>
          <w:b/>
          <w:kern w:val="2"/>
          <w:lang w:eastAsia="zh-CN"/>
        </w:rPr>
        <w:tab/>
      </w:r>
      <w:r w:rsidR="000B299C">
        <w:rPr>
          <w:rFonts w:hint="eastAsia"/>
          <w:b/>
          <w:kern w:val="2"/>
          <w:lang w:eastAsia="zh-CN"/>
        </w:rPr>
        <w:t>9.1.1</w:t>
      </w:r>
    </w:p>
    <w:p w14:paraId="10BA2280"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FCA463E"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0B299C" w:rsidRPr="000B299C">
        <w:rPr>
          <w:b/>
          <w:kern w:val="2"/>
          <w:lang w:eastAsia="zh-CN"/>
        </w:rPr>
        <w:t>Discussion on the scope of NR unlicensed WID</w:t>
      </w:r>
    </w:p>
    <w:p w14:paraId="1DF585C7" w14:textId="77777777"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14:paraId="6F19E12E" w14:textId="77777777" w:rsidR="009C0564" w:rsidRPr="00B04045" w:rsidRDefault="009C0564" w:rsidP="00CF195E">
      <w:pPr>
        <w:pBdr>
          <w:bottom w:val="single" w:sz="4" w:space="1" w:color="auto"/>
        </w:pBdr>
        <w:spacing w:after="0"/>
        <w:jc w:val="left"/>
        <w:rPr>
          <w:b/>
          <w:kern w:val="2"/>
          <w:sz w:val="16"/>
          <w:szCs w:val="16"/>
          <w:lang w:eastAsia="zh-CN"/>
        </w:rPr>
      </w:pPr>
    </w:p>
    <w:p w14:paraId="4EE0A343" w14:textId="77777777" w:rsidR="00BE0EE0" w:rsidRPr="0065506D" w:rsidRDefault="009C0564" w:rsidP="0065506D">
      <w:pPr>
        <w:pStyle w:val="Heading1"/>
        <w:numPr>
          <w:ilvl w:val="0"/>
          <w:numId w:val="2"/>
        </w:numPr>
        <w:spacing w:before="240"/>
        <w:ind w:left="578" w:hanging="578"/>
        <w:rPr>
          <w:lang w:eastAsia="zh-CN"/>
        </w:rPr>
      </w:pPr>
      <w:bookmarkStart w:id="1" w:name="_Ref124589705"/>
      <w:bookmarkStart w:id="2" w:name="_Ref129681862"/>
      <w:r w:rsidRPr="0065506D">
        <w:rPr>
          <w:lang w:eastAsia="zh-CN"/>
        </w:rPr>
        <w:t>Introduction</w:t>
      </w:r>
      <w:bookmarkEnd w:id="1"/>
      <w:bookmarkEnd w:id="2"/>
    </w:p>
    <w:p w14:paraId="3C49C181" w14:textId="4C4A23FC" w:rsidR="007F09C8" w:rsidRPr="00146DF6" w:rsidRDefault="009E014E" w:rsidP="0015008E">
      <w:pPr>
        <w:rPr>
          <w:lang w:eastAsia="zh-CN"/>
        </w:rPr>
      </w:pPr>
      <w:bookmarkStart w:id="3" w:name="_Ref129681832"/>
      <w:r>
        <w:rPr>
          <w:lang w:eastAsia="zh-CN"/>
        </w:rPr>
        <w:t>The</w:t>
      </w:r>
      <w:r>
        <w:rPr>
          <w:rFonts w:hint="eastAsia"/>
          <w:lang w:eastAsia="zh-CN"/>
        </w:rPr>
        <w:t xml:space="preserve"> </w:t>
      </w:r>
      <w:r>
        <w:rPr>
          <w:lang w:eastAsia="zh-CN"/>
        </w:rPr>
        <w:t xml:space="preserve">study on </w:t>
      </w:r>
      <w:r w:rsidRPr="009E014E">
        <w:rPr>
          <w:lang w:eastAsia="zh-CN"/>
        </w:rPr>
        <w:t>NR-based access to unlicensed spectrum</w:t>
      </w:r>
      <w:r>
        <w:rPr>
          <w:lang w:eastAsia="zh-CN"/>
        </w:rPr>
        <w:t xml:space="preserve"> [1] is completed with the approval of TR38.889 [2]. </w:t>
      </w:r>
      <w:r>
        <w:rPr>
          <w:lang w:eastAsia="zh-CN"/>
        </w:rPr>
        <w:t>The</w:t>
      </w:r>
      <w:r>
        <w:rPr>
          <w:rFonts w:hint="eastAsia"/>
          <w:lang w:eastAsia="zh-CN"/>
        </w:rPr>
        <w:t xml:space="preserve"> </w:t>
      </w:r>
      <w:r>
        <w:rPr>
          <w:lang w:eastAsia="zh-CN"/>
        </w:rPr>
        <w:t>study identified necessary enhancements to the Rel-15 NR design to allow operation in unlicensed spectrum in compliance with regulations and ensuring coexistence with other systems.</w:t>
      </w:r>
      <w:r>
        <w:rPr>
          <w:lang w:eastAsia="zh-CN"/>
        </w:rPr>
        <w:t xml:space="preserve"> 3GPP RAN is now ready to proceed with the corresponding normative work in Rel-16. This paper provides our considerations on some of the aspects that may require special attention for scoping the Rel-16 WI.</w:t>
      </w:r>
    </w:p>
    <w:p w14:paraId="749142B5" w14:textId="77777777" w:rsidR="00E67E02" w:rsidRDefault="00A01C0D" w:rsidP="00E67E02">
      <w:pPr>
        <w:pStyle w:val="Heading1"/>
        <w:numPr>
          <w:ilvl w:val="0"/>
          <w:numId w:val="2"/>
        </w:numPr>
        <w:spacing w:before="240"/>
        <w:ind w:left="578" w:hanging="578"/>
        <w:rPr>
          <w:lang w:eastAsia="zh-CN"/>
        </w:rPr>
      </w:pPr>
      <w:r>
        <w:rPr>
          <w:rFonts w:hint="eastAsia"/>
          <w:lang w:eastAsia="zh-CN"/>
        </w:rPr>
        <w:t>Scope</w:t>
      </w:r>
      <w:r>
        <w:rPr>
          <w:lang w:eastAsia="zh-CN"/>
        </w:rPr>
        <w:t xml:space="preserve"> of NR-U framework design</w:t>
      </w:r>
    </w:p>
    <w:p w14:paraId="03B91996" w14:textId="77777777" w:rsidR="00A46640" w:rsidRDefault="00A01C0D" w:rsidP="00A01C0D">
      <w:pPr>
        <w:pStyle w:val="Heading1"/>
        <w:numPr>
          <w:ilvl w:val="1"/>
          <w:numId w:val="2"/>
        </w:numPr>
        <w:spacing w:before="240"/>
        <w:rPr>
          <w:lang w:eastAsia="zh-CN"/>
        </w:rPr>
      </w:pPr>
      <w:r>
        <w:rPr>
          <w:lang w:eastAsia="zh-CN"/>
        </w:rPr>
        <w:t>G</w:t>
      </w:r>
      <w:r>
        <w:rPr>
          <w:rFonts w:hint="eastAsia"/>
          <w:lang w:eastAsia="zh-CN"/>
        </w:rPr>
        <w:t xml:space="preserve">eneral </w:t>
      </w:r>
      <w:r>
        <w:rPr>
          <w:lang w:eastAsia="zh-CN"/>
        </w:rPr>
        <w:t>considerations</w:t>
      </w:r>
    </w:p>
    <w:p w14:paraId="6F173E78" w14:textId="535349BF" w:rsidR="00A01C0D" w:rsidRDefault="00D960E9" w:rsidP="007F09C8">
      <w:pPr>
        <w:rPr>
          <w:lang w:eastAsia="zh-CN"/>
        </w:rPr>
      </w:pPr>
      <w:r>
        <w:rPr>
          <w:lang w:eastAsia="zh-CN"/>
        </w:rPr>
        <w:t>In addition to</w:t>
      </w:r>
      <w:r w:rsidR="002F31D2">
        <w:rPr>
          <w:lang w:eastAsia="zh-CN"/>
        </w:rPr>
        <w:t xml:space="preserve"> the necessary enhancements,</w:t>
      </w:r>
      <w:r w:rsidR="001A2A7D">
        <w:rPr>
          <w:lang w:eastAsia="zh-CN"/>
        </w:rPr>
        <w:t xml:space="preserve"> </w:t>
      </w:r>
      <w:r w:rsidR="002F31D2">
        <w:rPr>
          <w:lang w:eastAsia="zh-CN"/>
        </w:rPr>
        <w:t>t</w:t>
      </w:r>
      <w:r w:rsidR="00A01C0D">
        <w:rPr>
          <w:lang w:eastAsia="zh-CN"/>
        </w:rPr>
        <w:t xml:space="preserve">he study also identified additional but not strictly necessary optimizations for scenarios that will likely not be the initial types of deployments for NR in unlicensed spectrum. Those would include scenarios with relatively larger coverage than regular small cells, scenarios where the absence of Wi-Fi can be guaranteed, scenarios where NR targets very low latency and high QoS applications in coordinated multi-operator deployments. </w:t>
      </w:r>
      <w:r w:rsidR="00283289">
        <w:rPr>
          <w:lang w:eastAsia="zh-CN"/>
        </w:rPr>
        <w:t>It should be understood that the normative work for Rel-</w:t>
      </w:r>
      <w:r w:rsidR="002F31D2">
        <w:rPr>
          <w:lang w:eastAsia="zh-CN"/>
        </w:rPr>
        <w:t xml:space="preserve">16 </w:t>
      </w:r>
      <w:r w:rsidR="00283289">
        <w:rPr>
          <w:lang w:eastAsia="zh-CN"/>
        </w:rPr>
        <w:t xml:space="preserve">cannot reasonably target all the scenarios discussed in the study phase, but should focus on the main use case of offloading eMBB traffic from licensed bands to unlicensed band, with either a CA, DC </w:t>
      </w:r>
      <w:bookmarkStart w:id="4" w:name="_GoBack"/>
      <w:bookmarkEnd w:id="4"/>
      <w:r w:rsidR="00283289">
        <w:rPr>
          <w:lang w:eastAsia="zh-CN"/>
        </w:rPr>
        <w:t>or standalone NR deployment in unlicensed band. As a consequence, optimizations in terms of waveform for large coverage (DFT-s-OFDM) and in terms of channel access scheme (FBE) would better be addressed in a later release if needed.</w:t>
      </w:r>
    </w:p>
    <w:p w14:paraId="69C47D86" w14:textId="77777777" w:rsidR="006418CD" w:rsidRDefault="006418CD" w:rsidP="007F09C8">
      <w:pPr>
        <w:rPr>
          <w:lang w:eastAsia="zh-CN"/>
        </w:rPr>
      </w:pPr>
    </w:p>
    <w:p w14:paraId="3210684E" w14:textId="77777777" w:rsidR="006418CD" w:rsidRPr="006418CD" w:rsidRDefault="006418CD" w:rsidP="007F09C8">
      <w:pPr>
        <w:rPr>
          <w:b/>
          <w:i/>
          <w:lang w:eastAsia="zh-CN"/>
        </w:rPr>
      </w:pPr>
      <w:r>
        <w:rPr>
          <w:b/>
          <w:i/>
          <w:lang w:eastAsia="zh-CN"/>
        </w:rPr>
        <w:t xml:space="preserve">Proposal 1: The </w:t>
      </w:r>
      <w:r w:rsidRPr="006418CD">
        <w:rPr>
          <w:b/>
          <w:i/>
          <w:lang w:eastAsia="zh-CN"/>
        </w:rPr>
        <w:t>Rel-16 NR-U WI should follow the conclusions and agreements of the study, with additional focus to prioritize use cases for eMBB in small unlicensed cells. In particular:</w:t>
      </w:r>
    </w:p>
    <w:p w14:paraId="3A7E3E05" w14:textId="5B28F1DC" w:rsidR="00283289" w:rsidRPr="006418CD" w:rsidRDefault="00E4235E" w:rsidP="006418CD">
      <w:pPr>
        <w:pStyle w:val="ListParagraph"/>
        <w:numPr>
          <w:ilvl w:val="0"/>
          <w:numId w:val="11"/>
        </w:numPr>
        <w:ind w:firstLineChars="0"/>
        <w:rPr>
          <w:b/>
          <w:i/>
          <w:lang w:eastAsia="zh-CN"/>
        </w:rPr>
      </w:pPr>
      <w:r>
        <w:rPr>
          <w:b/>
          <w:i/>
          <w:lang w:eastAsia="zh-CN"/>
        </w:rPr>
        <w:t>PUSCH</w:t>
      </w:r>
      <w:r w:rsidR="00283289" w:rsidRPr="006418CD">
        <w:rPr>
          <w:b/>
          <w:i/>
          <w:lang w:eastAsia="zh-CN"/>
        </w:rPr>
        <w:t xml:space="preserve"> enhancements for NR-U should be defined only for CP-OFDM in Rel-16.</w:t>
      </w:r>
    </w:p>
    <w:p w14:paraId="181E1CD0" w14:textId="77777777" w:rsidR="00283289" w:rsidRPr="006418CD" w:rsidRDefault="00283289" w:rsidP="006418CD">
      <w:pPr>
        <w:pStyle w:val="ListParagraph"/>
        <w:numPr>
          <w:ilvl w:val="0"/>
          <w:numId w:val="11"/>
        </w:numPr>
        <w:ind w:firstLineChars="0"/>
        <w:rPr>
          <w:b/>
          <w:i/>
          <w:lang w:eastAsia="zh-CN"/>
        </w:rPr>
      </w:pPr>
      <w:r w:rsidRPr="006418CD">
        <w:rPr>
          <w:b/>
          <w:i/>
          <w:lang w:eastAsia="zh-CN"/>
        </w:rPr>
        <w:t xml:space="preserve">NR-U channel access mechanism should be defined only for LBE in Rel-16. </w:t>
      </w:r>
    </w:p>
    <w:p w14:paraId="5644069E" w14:textId="77777777" w:rsidR="00A01C0D" w:rsidRDefault="00A01C0D" w:rsidP="007F09C8">
      <w:pPr>
        <w:rPr>
          <w:lang w:eastAsia="zh-CN"/>
        </w:rPr>
      </w:pPr>
    </w:p>
    <w:p w14:paraId="0ABEB7F0" w14:textId="77777777" w:rsidR="00A01C0D" w:rsidRDefault="00A01C0D" w:rsidP="00A01C0D">
      <w:pPr>
        <w:pStyle w:val="Heading1"/>
        <w:numPr>
          <w:ilvl w:val="1"/>
          <w:numId w:val="2"/>
        </w:numPr>
        <w:spacing w:before="240"/>
        <w:rPr>
          <w:lang w:eastAsia="zh-CN"/>
        </w:rPr>
      </w:pPr>
      <w:r>
        <w:rPr>
          <w:lang w:eastAsia="zh-CN"/>
        </w:rPr>
        <w:t>Numerology and wideband operation</w:t>
      </w:r>
    </w:p>
    <w:p w14:paraId="51A3322D" w14:textId="618AB016" w:rsidR="002F7AD3" w:rsidRDefault="00283289" w:rsidP="00A01C0D">
      <w:pPr>
        <w:rPr>
          <w:lang w:eastAsia="zh-CN"/>
        </w:rPr>
      </w:pPr>
      <w:r>
        <w:rPr>
          <w:lang w:eastAsia="zh-CN"/>
        </w:rPr>
        <w:t>The</w:t>
      </w:r>
      <w:r>
        <w:rPr>
          <w:rFonts w:hint="eastAsia"/>
          <w:lang w:eastAsia="zh-CN"/>
        </w:rPr>
        <w:t xml:space="preserve"> </w:t>
      </w:r>
      <w:r>
        <w:rPr>
          <w:lang w:eastAsia="zh-CN"/>
        </w:rPr>
        <w:t xml:space="preserve">study documented specification effort for supporting 15 kHz, 30 kHz and 60 kHz subcarrier spacing. The study did not conclude on a recommendation on the subcarrier spacing(s) to be supported for NR-U in Rel-16. </w:t>
      </w:r>
      <w:r w:rsidR="002F7AD3">
        <w:rPr>
          <w:lang w:eastAsia="zh-CN"/>
        </w:rPr>
        <w:t>P</w:t>
      </w:r>
      <w:r>
        <w:rPr>
          <w:lang w:eastAsia="zh-CN"/>
        </w:rPr>
        <w:t>erformance gains were shown for using higher numerologies (60 kHz SCS) especially for the uplink</w:t>
      </w:r>
      <w:r w:rsidR="002F7AD3">
        <w:rPr>
          <w:lang w:eastAsia="zh-CN"/>
        </w:rPr>
        <w:t xml:space="preserve"> [</w:t>
      </w:r>
      <w:r w:rsidR="00B2042E">
        <w:rPr>
          <w:lang w:eastAsia="zh-CN"/>
        </w:rPr>
        <w:t>3</w:t>
      </w:r>
      <w:r w:rsidR="002F7AD3">
        <w:rPr>
          <w:lang w:eastAsia="zh-CN"/>
        </w:rPr>
        <w:t>]</w:t>
      </w:r>
      <w:r>
        <w:rPr>
          <w:lang w:eastAsia="zh-CN"/>
        </w:rPr>
        <w:t>, while 60 kHz was also recognized to require a</w:t>
      </w:r>
      <w:r w:rsidR="002F7AD3">
        <w:rPr>
          <w:lang w:eastAsia="zh-CN"/>
        </w:rPr>
        <w:t xml:space="preserve"> bit more specification effort. The suitability of 60 kHz subcarrier spacing is also obvious for the support of large carrier bandwidths such as 80 and 160 MHz.</w:t>
      </w:r>
    </w:p>
    <w:p w14:paraId="7CC8C6D4" w14:textId="77777777" w:rsidR="002F7AD3" w:rsidRDefault="002F7AD3" w:rsidP="00A01C0D">
      <w:pPr>
        <w:rPr>
          <w:lang w:eastAsia="zh-CN"/>
        </w:rPr>
      </w:pPr>
    </w:p>
    <w:p w14:paraId="3D80B517" w14:textId="59FBD6DF" w:rsidR="00A01C0D" w:rsidRDefault="00283289" w:rsidP="00A01C0D">
      <w:pPr>
        <w:rPr>
          <w:lang w:eastAsia="zh-CN"/>
        </w:rPr>
      </w:pPr>
      <w:r>
        <w:rPr>
          <w:lang w:eastAsia="zh-CN"/>
        </w:rPr>
        <w:t xml:space="preserve">It should be understood that in any case the support for NR-U will be optional in NR UEs, therefore the support for a specific numerology will also be optional. A decision might be required for the numerology of the DRS </w:t>
      </w:r>
      <w:r w:rsidR="00D960E9">
        <w:rPr>
          <w:lang w:eastAsia="zh-CN"/>
        </w:rPr>
        <w:t xml:space="preserve">and PRACH </w:t>
      </w:r>
      <w:r>
        <w:rPr>
          <w:lang w:eastAsia="zh-CN"/>
        </w:rPr>
        <w:t xml:space="preserve">(perhaps </w:t>
      </w:r>
      <w:r w:rsidR="002F7AD3">
        <w:rPr>
          <w:lang w:eastAsia="zh-CN"/>
        </w:rPr>
        <w:t xml:space="preserve">with the </w:t>
      </w:r>
      <w:r>
        <w:rPr>
          <w:lang w:eastAsia="zh-CN"/>
        </w:rPr>
        <w:t xml:space="preserve">support </w:t>
      </w:r>
      <w:r w:rsidR="002F7AD3">
        <w:rPr>
          <w:lang w:eastAsia="zh-CN"/>
        </w:rPr>
        <w:t xml:space="preserve">of </w:t>
      </w:r>
      <w:r>
        <w:rPr>
          <w:lang w:eastAsia="zh-CN"/>
        </w:rPr>
        <w:t>different numerologies for standalone and non-</w:t>
      </w:r>
      <w:r>
        <w:rPr>
          <w:lang w:eastAsia="zh-CN"/>
        </w:rPr>
        <w:lastRenderedPageBreak/>
        <w:t xml:space="preserve">standalone </w:t>
      </w:r>
      <w:r w:rsidR="002F7AD3">
        <w:rPr>
          <w:lang w:eastAsia="zh-CN"/>
        </w:rPr>
        <w:t>operation</w:t>
      </w:r>
      <w:r>
        <w:rPr>
          <w:lang w:eastAsia="zh-CN"/>
        </w:rPr>
        <w:t>), but a down-selection of the numerologies for other signals and channels seems unnecessary.</w:t>
      </w:r>
    </w:p>
    <w:p w14:paraId="0DB019C9" w14:textId="77777777" w:rsidR="00283289" w:rsidRDefault="00283289" w:rsidP="00A01C0D">
      <w:pPr>
        <w:rPr>
          <w:lang w:eastAsia="zh-CN"/>
        </w:rPr>
      </w:pPr>
    </w:p>
    <w:p w14:paraId="37D9F31C" w14:textId="77777777" w:rsidR="00283289" w:rsidRPr="002F7AD3" w:rsidRDefault="00283289" w:rsidP="00A01C0D">
      <w:pPr>
        <w:rPr>
          <w:b/>
          <w:i/>
          <w:lang w:eastAsia="zh-CN"/>
        </w:rPr>
      </w:pPr>
      <w:r w:rsidRPr="002F7AD3">
        <w:rPr>
          <w:b/>
          <w:i/>
          <w:lang w:eastAsia="zh-CN"/>
        </w:rPr>
        <w:t xml:space="preserve">Proposal </w:t>
      </w:r>
      <w:r w:rsidR="006418CD">
        <w:rPr>
          <w:b/>
          <w:i/>
          <w:lang w:eastAsia="zh-CN"/>
        </w:rPr>
        <w:t>2</w:t>
      </w:r>
      <w:r w:rsidRPr="002F7AD3">
        <w:rPr>
          <w:b/>
          <w:i/>
          <w:lang w:eastAsia="zh-CN"/>
        </w:rPr>
        <w:t xml:space="preserve">: </w:t>
      </w:r>
      <w:r w:rsidR="002F7AD3">
        <w:rPr>
          <w:b/>
          <w:i/>
          <w:lang w:eastAsia="zh-CN"/>
        </w:rPr>
        <w:t>NR-U should be designed to s</w:t>
      </w:r>
      <w:r w:rsidRPr="002F7AD3">
        <w:rPr>
          <w:b/>
          <w:i/>
          <w:lang w:eastAsia="zh-CN"/>
        </w:rPr>
        <w:t xml:space="preserve">upport subcarrier spacing with 15, 30 and 60 kHz </w:t>
      </w:r>
      <w:r w:rsidR="002F7AD3">
        <w:rPr>
          <w:b/>
          <w:i/>
          <w:lang w:eastAsia="zh-CN"/>
        </w:rPr>
        <w:t>i</w:t>
      </w:r>
      <w:r w:rsidRPr="002F7AD3">
        <w:rPr>
          <w:b/>
          <w:i/>
          <w:lang w:eastAsia="zh-CN"/>
        </w:rPr>
        <w:t>n Rel-16</w:t>
      </w:r>
    </w:p>
    <w:p w14:paraId="4B2B23F7" w14:textId="3AE846FC" w:rsidR="00D960E9" w:rsidRDefault="00283289" w:rsidP="002F7AD3">
      <w:pPr>
        <w:pStyle w:val="ListParagraph"/>
        <w:numPr>
          <w:ilvl w:val="0"/>
          <w:numId w:val="9"/>
        </w:numPr>
        <w:ind w:firstLineChars="0"/>
        <w:rPr>
          <w:b/>
          <w:i/>
          <w:lang w:eastAsia="zh-CN"/>
        </w:rPr>
      </w:pPr>
      <w:r w:rsidRPr="002F7AD3">
        <w:rPr>
          <w:b/>
          <w:i/>
          <w:lang w:eastAsia="zh-CN"/>
        </w:rPr>
        <w:t xml:space="preserve">A decision on </w:t>
      </w:r>
      <w:r w:rsidR="00D960E9" w:rsidRPr="002F7AD3">
        <w:rPr>
          <w:b/>
          <w:i/>
          <w:lang w:eastAsia="zh-CN"/>
        </w:rPr>
        <w:t>support</w:t>
      </w:r>
      <w:r w:rsidR="00D960E9">
        <w:rPr>
          <w:b/>
          <w:i/>
          <w:lang w:eastAsia="zh-CN"/>
        </w:rPr>
        <w:t>ed</w:t>
      </w:r>
      <w:r w:rsidR="00D960E9" w:rsidRPr="002F7AD3">
        <w:rPr>
          <w:b/>
          <w:i/>
          <w:lang w:eastAsia="zh-CN"/>
        </w:rPr>
        <w:t xml:space="preserve"> </w:t>
      </w:r>
      <w:r w:rsidRPr="002F7AD3">
        <w:rPr>
          <w:b/>
          <w:i/>
          <w:lang w:eastAsia="zh-CN"/>
        </w:rPr>
        <w:t>subcarrier spacing(s) for DRS is left to RAN1</w:t>
      </w:r>
    </w:p>
    <w:p w14:paraId="3F5050C3" w14:textId="30EC7955" w:rsidR="00283289" w:rsidRPr="002F7AD3" w:rsidRDefault="00D960E9" w:rsidP="002F7AD3">
      <w:pPr>
        <w:pStyle w:val="ListParagraph"/>
        <w:numPr>
          <w:ilvl w:val="0"/>
          <w:numId w:val="9"/>
        </w:numPr>
        <w:ind w:firstLineChars="0"/>
        <w:rPr>
          <w:b/>
          <w:i/>
          <w:lang w:eastAsia="zh-CN"/>
        </w:rPr>
      </w:pPr>
      <w:r>
        <w:rPr>
          <w:b/>
          <w:i/>
          <w:lang w:eastAsia="zh-CN"/>
        </w:rPr>
        <w:t>A decision on supporting 60 kHz for PRACH is left to RAN1</w:t>
      </w:r>
    </w:p>
    <w:p w14:paraId="07372FA5" w14:textId="77777777" w:rsidR="00A01C0D" w:rsidRDefault="00A01C0D" w:rsidP="00A01C0D">
      <w:pPr>
        <w:rPr>
          <w:lang w:eastAsia="zh-CN"/>
        </w:rPr>
      </w:pPr>
    </w:p>
    <w:p w14:paraId="6B2B8882" w14:textId="57F3DFAA" w:rsidR="002F7AD3" w:rsidRDefault="002F7AD3" w:rsidP="00A01C0D">
      <w:pPr>
        <w:rPr>
          <w:lang w:eastAsia="zh-CN"/>
        </w:rPr>
      </w:pPr>
      <w:r>
        <w:rPr>
          <w:lang w:eastAsia="zh-CN"/>
        </w:rPr>
        <w:t>Even though</w:t>
      </w:r>
      <w:r>
        <w:rPr>
          <w:rFonts w:hint="eastAsia"/>
          <w:lang w:eastAsia="zh-CN"/>
        </w:rPr>
        <w:t xml:space="preserve"> RAN4 was not</w:t>
      </w:r>
      <w:r>
        <w:rPr>
          <w:lang w:eastAsia="zh-CN"/>
        </w:rPr>
        <w:t xml:space="preserve"> listed as a responsible group for the study, RAN1 liaised with RAN4 to seek guidance on a few aspects, notably the support of wideband carrier in </w:t>
      </w:r>
      <w:r w:rsidR="00AD4234">
        <w:rPr>
          <w:lang w:eastAsia="zh-CN"/>
        </w:rPr>
        <w:t xml:space="preserve">relation to </w:t>
      </w:r>
      <w:r w:rsidR="002F31D2">
        <w:rPr>
          <w:lang w:eastAsia="zh-CN"/>
        </w:rPr>
        <w:t xml:space="preserve">multiple </w:t>
      </w:r>
      <w:r w:rsidR="00AD4234">
        <w:rPr>
          <w:lang w:eastAsia="zh-CN"/>
        </w:rPr>
        <w:t>20 MHz LBT subband</w:t>
      </w:r>
      <w:r w:rsidR="002F31D2">
        <w:rPr>
          <w:lang w:eastAsia="zh-CN"/>
        </w:rPr>
        <w:t>s</w:t>
      </w:r>
      <w:r w:rsidR="00AD4234">
        <w:rPr>
          <w:lang w:eastAsia="zh-CN"/>
        </w:rPr>
        <w:t xml:space="preserve">. </w:t>
      </w:r>
      <w:r>
        <w:rPr>
          <w:lang w:eastAsia="zh-CN"/>
        </w:rPr>
        <w:t xml:space="preserve">RAN4 also briefly looked at the possibility of increasing the spectrum utilization </w:t>
      </w:r>
      <w:r w:rsidR="005F3B39">
        <w:rPr>
          <w:lang w:eastAsia="zh-CN"/>
        </w:rPr>
        <w:t xml:space="preserve">for unlicensed spectrum bands </w:t>
      </w:r>
      <w:r>
        <w:rPr>
          <w:lang w:eastAsia="zh-CN"/>
        </w:rPr>
        <w:t>in different carrier bandwidths</w:t>
      </w:r>
      <w:r w:rsidR="00AD4234">
        <w:rPr>
          <w:lang w:eastAsia="zh-CN"/>
        </w:rPr>
        <w:t xml:space="preserve"> (e.g. 26 PRBs with 60 kHz SCS in 20 MHz)</w:t>
      </w:r>
      <w:r>
        <w:rPr>
          <w:lang w:eastAsia="zh-CN"/>
        </w:rPr>
        <w:t>, without making a conclusion due to limited time. Such aspects should be concluded in the WI phase</w:t>
      </w:r>
      <w:r w:rsidR="00AD4234">
        <w:rPr>
          <w:lang w:eastAsia="zh-CN"/>
        </w:rPr>
        <w:t>, considering performance and complexity</w:t>
      </w:r>
      <w:r>
        <w:rPr>
          <w:lang w:eastAsia="zh-CN"/>
        </w:rPr>
        <w:t xml:space="preserve">. </w:t>
      </w:r>
      <w:r w:rsidR="00BF13E1">
        <w:rPr>
          <w:lang w:eastAsia="zh-CN"/>
        </w:rPr>
        <w:t>T</w:t>
      </w:r>
      <w:r w:rsidR="00BF13E1" w:rsidRPr="00BF13E1">
        <w:rPr>
          <w:lang w:eastAsia="zh-CN"/>
        </w:rPr>
        <w:t xml:space="preserve">he spectrum utilization of 60 kHz SCS with available 24 PRBs is about 10% </w:t>
      </w:r>
      <w:r w:rsidR="00BF13E1">
        <w:rPr>
          <w:lang w:eastAsia="zh-CN"/>
        </w:rPr>
        <w:t>smaller</w:t>
      </w:r>
      <w:r w:rsidR="00BF13E1" w:rsidRPr="00BF13E1">
        <w:rPr>
          <w:lang w:eastAsia="zh-CN"/>
        </w:rPr>
        <w:t xml:space="preserve"> than that of 15 kHz SCS </w:t>
      </w:r>
      <w:r w:rsidR="00BF13E1">
        <w:rPr>
          <w:lang w:eastAsia="zh-CN"/>
        </w:rPr>
        <w:t xml:space="preserve">(95.4%) </w:t>
      </w:r>
      <w:r w:rsidR="00BF13E1" w:rsidRPr="00BF13E1">
        <w:rPr>
          <w:lang w:eastAsia="zh-CN"/>
        </w:rPr>
        <w:t>and 5% less than that of 30</w:t>
      </w:r>
      <w:r w:rsidR="00BF13E1">
        <w:rPr>
          <w:lang w:eastAsia="zh-CN"/>
        </w:rPr>
        <w:t xml:space="preserve"> k</w:t>
      </w:r>
      <w:r w:rsidR="00BF13E1" w:rsidRPr="00BF13E1">
        <w:rPr>
          <w:lang w:eastAsia="zh-CN"/>
        </w:rPr>
        <w:t xml:space="preserve">Hz </w:t>
      </w:r>
      <w:r w:rsidR="00BF13E1">
        <w:rPr>
          <w:lang w:eastAsia="zh-CN"/>
        </w:rPr>
        <w:t xml:space="preserve">SCS (91.8%) </w:t>
      </w:r>
      <w:r w:rsidR="00BF13E1" w:rsidRPr="00BF13E1">
        <w:rPr>
          <w:lang w:eastAsia="zh-CN"/>
        </w:rPr>
        <w:t>in 20</w:t>
      </w:r>
      <w:r w:rsidR="00BF13E1">
        <w:rPr>
          <w:lang w:eastAsia="zh-CN"/>
        </w:rPr>
        <w:t xml:space="preserve"> </w:t>
      </w:r>
      <w:r w:rsidR="00BF13E1" w:rsidRPr="00BF13E1">
        <w:rPr>
          <w:lang w:eastAsia="zh-CN"/>
        </w:rPr>
        <w:t xml:space="preserve">MHz bandwidth. </w:t>
      </w:r>
      <w:r w:rsidR="00BF13E1">
        <w:rPr>
          <w:lang w:eastAsia="zh-CN"/>
        </w:rPr>
        <w:t>For comparison, a</w:t>
      </w:r>
      <w:r w:rsidR="00BF13E1" w:rsidRPr="00BF13E1">
        <w:rPr>
          <w:lang w:eastAsia="zh-CN"/>
        </w:rPr>
        <w:t xml:space="preserve"> </w:t>
      </w:r>
      <w:r w:rsidR="00BF13E1">
        <w:rPr>
          <w:lang w:eastAsia="zh-CN"/>
        </w:rPr>
        <w:t>802.</w:t>
      </w:r>
      <w:r w:rsidR="00BF13E1" w:rsidRPr="00BF13E1">
        <w:rPr>
          <w:lang w:eastAsia="zh-CN"/>
        </w:rPr>
        <w:t>11ax station has a higher spectrum utilization (94.5%) with 78</w:t>
      </w:r>
      <w:r w:rsidR="005C00C0">
        <w:rPr>
          <w:lang w:eastAsia="zh-CN"/>
        </w:rPr>
        <w:t>.125</w:t>
      </w:r>
      <w:r w:rsidR="00BF13E1">
        <w:rPr>
          <w:lang w:eastAsia="zh-CN"/>
        </w:rPr>
        <w:t xml:space="preserve"> </w:t>
      </w:r>
      <w:r w:rsidR="00BF13E1" w:rsidRPr="00BF13E1">
        <w:rPr>
          <w:lang w:eastAsia="zh-CN"/>
        </w:rPr>
        <w:t>kHz SCS in 20</w:t>
      </w:r>
      <w:r w:rsidR="00BF13E1">
        <w:rPr>
          <w:lang w:eastAsia="zh-CN"/>
        </w:rPr>
        <w:t xml:space="preserve"> </w:t>
      </w:r>
      <w:r w:rsidR="00BF13E1" w:rsidRPr="00BF13E1">
        <w:rPr>
          <w:lang w:eastAsia="zh-CN"/>
        </w:rPr>
        <w:t>MHz bandwidth</w:t>
      </w:r>
      <w:r w:rsidR="00BF13E1">
        <w:rPr>
          <w:lang w:eastAsia="zh-CN"/>
        </w:rPr>
        <w:t>.</w:t>
      </w:r>
    </w:p>
    <w:p w14:paraId="0020CC94" w14:textId="77777777" w:rsidR="002F7AD3" w:rsidRDefault="002F7AD3" w:rsidP="00A01C0D">
      <w:pPr>
        <w:rPr>
          <w:lang w:eastAsia="zh-CN"/>
        </w:rPr>
      </w:pPr>
    </w:p>
    <w:p w14:paraId="05550C3B" w14:textId="6D1A0C01" w:rsidR="002F7AD3" w:rsidRPr="002F7AD3" w:rsidRDefault="002F7AD3" w:rsidP="00A01C0D">
      <w:pPr>
        <w:rPr>
          <w:b/>
          <w:i/>
          <w:lang w:eastAsia="zh-CN"/>
        </w:rPr>
      </w:pPr>
      <w:r w:rsidRPr="002F7AD3">
        <w:rPr>
          <w:b/>
          <w:i/>
          <w:lang w:eastAsia="zh-CN"/>
        </w:rPr>
        <w:t xml:space="preserve">Proposal </w:t>
      </w:r>
      <w:r w:rsidR="006418CD">
        <w:rPr>
          <w:b/>
          <w:i/>
          <w:lang w:eastAsia="zh-CN"/>
        </w:rPr>
        <w:t>3</w:t>
      </w:r>
      <w:r w:rsidRPr="002F7AD3">
        <w:rPr>
          <w:b/>
          <w:i/>
          <w:lang w:eastAsia="zh-CN"/>
        </w:rPr>
        <w:t>: RAN4 should conclude on the feasibility of increasing the spectrum utilization (number of usable PRBs within a CBW) in 20 MHz bandwidth with 15/30/60 kHz SCS, as well as in large</w:t>
      </w:r>
      <w:r w:rsidR="00B2042E">
        <w:rPr>
          <w:b/>
          <w:i/>
          <w:lang w:eastAsia="zh-CN"/>
        </w:rPr>
        <w:t>r</w:t>
      </w:r>
      <w:r w:rsidRPr="002F7AD3">
        <w:rPr>
          <w:b/>
          <w:i/>
          <w:lang w:eastAsia="zh-CN"/>
        </w:rPr>
        <w:t xml:space="preserve"> CBW.</w:t>
      </w:r>
    </w:p>
    <w:p w14:paraId="2AC2EB55" w14:textId="77777777" w:rsidR="002F7AD3" w:rsidRPr="00A01C0D" w:rsidRDefault="002F7AD3" w:rsidP="00A01C0D">
      <w:pPr>
        <w:rPr>
          <w:lang w:eastAsia="zh-CN"/>
        </w:rPr>
      </w:pPr>
    </w:p>
    <w:p w14:paraId="12CAF110" w14:textId="77777777" w:rsidR="00A01C0D" w:rsidRDefault="00A01C0D" w:rsidP="00A01C0D">
      <w:pPr>
        <w:pStyle w:val="Heading1"/>
        <w:numPr>
          <w:ilvl w:val="1"/>
          <w:numId w:val="2"/>
        </w:numPr>
        <w:spacing w:before="240"/>
        <w:rPr>
          <w:lang w:eastAsia="zh-CN"/>
        </w:rPr>
      </w:pPr>
      <w:r>
        <w:rPr>
          <w:rFonts w:hint="eastAsia"/>
          <w:lang w:eastAsia="zh-CN"/>
        </w:rPr>
        <w:t>2-step RACH</w:t>
      </w:r>
    </w:p>
    <w:p w14:paraId="0E8EA38F" w14:textId="7B067253" w:rsidR="00A01C0D" w:rsidRDefault="00283289" w:rsidP="007F09C8">
      <w:pPr>
        <w:rPr>
          <w:lang w:eastAsia="zh-CN"/>
        </w:rPr>
      </w:pPr>
      <w:r>
        <w:rPr>
          <w:rFonts w:hint="eastAsia"/>
          <w:lang w:eastAsia="zh-CN"/>
        </w:rPr>
        <w:t xml:space="preserve">As decided at RAN#81, no study </w:t>
      </w:r>
      <w:r>
        <w:rPr>
          <w:lang w:eastAsia="zh-CN"/>
        </w:rPr>
        <w:t>was done for</w:t>
      </w:r>
      <w:r>
        <w:rPr>
          <w:rFonts w:hint="eastAsia"/>
          <w:lang w:eastAsia="zh-CN"/>
        </w:rPr>
        <w:t xml:space="preserve"> the physical layer aspects of 2-step RACH, while RAN2 made </w:t>
      </w:r>
      <w:r>
        <w:rPr>
          <w:lang w:eastAsia="zh-CN"/>
        </w:rPr>
        <w:t xml:space="preserve">progress on the higher-layer aspects. The design of 2-step RACH physical layer will require </w:t>
      </w:r>
      <w:r w:rsidR="005F3B39">
        <w:rPr>
          <w:lang w:eastAsia="zh-CN"/>
        </w:rPr>
        <w:t xml:space="preserve">plenty of </w:t>
      </w:r>
      <w:r>
        <w:rPr>
          <w:lang w:eastAsia="zh-CN"/>
        </w:rPr>
        <w:t>time in RAN1</w:t>
      </w:r>
      <w:r w:rsidR="002F7AD3">
        <w:rPr>
          <w:lang w:eastAsia="zh-CN"/>
        </w:rPr>
        <w:t xml:space="preserve"> and should therefore be focused to avoid an explosion of the workload. Targeting 2-step RACH PHY design for small cells in unlicensed spectrum should provide sufficient focus for targeting this work in Rel-16. An expansion of the use case for 2-step RACH for licensed bands (i.e. macro networks) would require significantly more time in the WGs, and is therefore not recommended.</w:t>
      </w:r>
    </w:p>
    <w:p w14:paraId="11254B47" w14:textId="77777777" w:rsidR="002F7AD3" w:rsidRDefault="002F7AD3" w:rsidP="007F09C8">
      <w:pPr>
        <w:rPr>
          <w:lang w:eastAsia="zh-CN"/>
        </w:rPr>
      </w:pPr>
    </w:p>
    <w:p w14:paraId="5EC5A5F7" w14:textId="264D8A76" w:rsidR="002F7AD3" w:rsidRPr="00C777C2" w:rsidRDefault="00C777C2" w:rsidP="007F09C8">
      <w:pPr>
        <w:rPr>
          <w:b/>
          <w:i/>
          <w:lang w:eastAsia="zh-CN"/>
        </w:rPr>
      </w:pPr>
      <w:r>
        <w:rPr>
          <w:b/>
          <w:i/>
          <w:lang w:eastAsia="zh-CN"/>
        </w:rPr>
        <w:t xml:space="preserve">Proposal </w:t>
      </w:r>
      <w:r w:rsidR="006418CD">
        <w:rPr>
          <w:b/>
          <w:i/>
          <w:lang w:eastAsia="zh-CN"/>
        </w:rPr>
        <w:t>4</w:t>
      </w:r>
      <w:r w:rsidR="002F7AD3" w:rsidRPr="00C777C2">
        <w:rPr>
          <w:b/>
          <w:i/>
          <w:lang w:eastAsia="zh-CN"/>
        </w:rPr>
        <w:t xml:space="preserve">: </w:t>
      </w:r>
      <w:r w:rsidR="005F3B39">
        <w:rPr>
          <w:b/>
          <w:i/>
          <w:lang w:eastAsia="zh-CN"/>
        </w:rPr>
        <w:t xml:space="preserve">If included in Rel-16, 2-step RACH design </w:t>
      </w:r>
      <w:r w:rsidR="002F7AD3" w:rsidRPr="00C777C2">
        <w:rPr>
          <w:b/>
          <w:i/>
          <w:lang w:eastAsia="zh-CN"/>
        </w:rPr>
        <w:t>should focus on NR-U small cell scenarios only.</w:t>
      </w:r>
    </w:p>
    <w:p w14:paraId="5F7CDBA5" w14:textId="77777777" w:rsidR="007F09C8" w:rsidRDefault="007F09C8" w:rsidP="007F09C8">
      <w:pPr>
        <w:rPr>
          <w:lang w:eastAsia="zh-CN"/>
        </w:rPr>
      </w:pPr>
    </w:p>
    <w:p w14:paraId="5403221B" w14:textId="77777777" w:rsidR="00045792" w:rsidRDefault="00045792" w:rsidP="00045792">
      <w:pPr>
        <w:pStyle w:val="Heading1"/>
        <w:numPr>
          <w:ilvl w:val="0"/>
          <w:numId w:val="2"/>
        </w:numPr>
        <w:spacing w:before="240"/>
        <w:ind w:left="578" w:hanging="578"/>
        <w:rPr>
          <w:lang w:eastAsia="zh-CN"/>
        </w:rPr>
      </w:pPr>
      <w:r>
        <w:rPr>
          <w:lang w:eastAsia="zh-CN"/>
        </w:rPr>
        <w:t>Target bands for Rel-16 NR-U WI</w:t>
      </w:r>
    </w:p>
    <w:p w14:paraId="1740457F" w14:textId="77777777" w:rsidR="00045792" w:rsidRDefault="00045792" w:rsidP="007F09C8">
      <w:pPr>
        <w:rPr>
          <w:lang w:eastAsia="zh-CN"/>
        </w:rPr>
      </w:pPr>
      <w:r>
        <w:rPr>
          <w:lang w:eastAsia="zh-CN"/>
        </w:rPr>
        <w:t>The</w:t>
      </w:r>
      <w:r>
        <w:rPr>
          <w:rFonts w:hint="eastAsia"/>
          <w:lang w:eastAsia="zh-CN"/>
        </w:rPr>
        <w:t xml:space="preserve"> </w:t>
      </w:r>
      <w:r>
        <w:rPr>
          <w:lang w:eastAsia="zh-CN"/>
        </w:rPr>
        <w:t>study focused on sub-7 GHz spectrum, namely three frequency ranges:</w:t>
      </w:r>
    </w:p>
    <w:p w14:paraId="17B6CAE4" w14:textId="12D6D41D" w:rsidR="00045792" w:rsidRDefault="00045792" w:rsidP="00045792">
      <w:pPr>
        <w:pStyle w:val="ListParagraph"/>
        <w:numPr>
          <w:ilvl w:val="0"/>
          <w:numId w:val="9"/>
        </w:numPr>
        <w:ind w:firstLineChars="0"/>
        <w:rPr>
          <w:lang w:eastAsia="zh-CN"/>
        </w:rPr>
      </w:pPr>
      <w:r>
        <w:rPr>
          <w:lang w:eastAsia="zh-CN"/>
        </w:rPr>
        <w:t>5150-</w:t>
      </w:r>
      <w:r w:rsidRPr="00BB7C07">
        <w:rPr>
          <w:lang w:eastAsia="zh-CN"/>
        </w:rPr>
        <w:t>5925 MHz</w:t>
      </w:r>
    </w:p>
    <w:p w14:paraId="5A9257AE" w14:textId="77777777" w:rsidR="00045792" w:rsidRDefault="00045792" w:rsidP="00045792">
      <w:pPr>
        <w:pStyle w:val="ListParagraph"/>
        <w:numPr>
          <w:ilvl w:val="0"/>
          <w:numId w:val="9"/>
        </w:numPr>
        <w:ind w:firstLineChars="0"/>
        <w:rPr>
          <w:lang w:eastAsia="zh-CN"/>
        </w:rPr>
      </w:pPr>
      <w:r>
        <w:rPr>
          <w:lang w:eastAsia="zh-CN"/>
        </w:rPr>
        <w:t>5925-</w:t>
      </w:r>
      <w:r w:rsidRPr="00BB7C07">
        <w:rPr>
          <w:lang w:eastAsia="zh-CN"/>
        </w:rPr>
        <w:t>6425 MHz</w:t>
      </w:r>
    </w:p>
    <w:p w14:paraId="3B3A99A9" w14:textId="7BF7FE32" w:rsidR="00045792" w:rsidRDefault="005C00C0" w:rsidP="00045792">
      <w:pPr>
        <w:pStyle w:val="ListParagraph"/>
        <w:numPr>
          <w:ilvl w:val="0"/>
          <w:numId w:val="9"/>
        </w:numPr>
        <w:ind w:firstLineChars="0"/>
        <w:rPr>
          <w:lang w:eastAsia="zh-CN"/>
        </w:rPr>
      </w:pPr>
      <w:r>
        <w:rPr>
          <w:lang w:eastAsia="zh-CN"/>
        </w:rPr>
        <w:t>6425</w:t>
      </w:r>
      <w:r w:rsidR="00045792">
        <w:rPr>
          <w:lang w:eastAsia="zh-CN"/>
        </w:rPr>
        <w:t>-7125 MHz</w:t>
      </w:r>
    </w:p>
    <w:p w14:paraId="5225AE01" w14:textId="77777777" w:rsidR="00045792" w:rsidRDefault="00045792" w:rsidP="007F09C8">
      <w:pPr>
        <w:rPr>
          <w:lang w:eastAsia="zh-CN"/>
        </w:rPr>
      </w:pPr>
    </w:p>
    <w:p w14:paraId="0A912C64" w14:textId="4640A04C" w:rsidR="00045792" w:rsidRDefault="00045792" w:rsidP="007F09C8">
      <w:pPr>
        <w:rPr>
          <w:lang w:eastAsia="zh-CN"/>
        </w:rPr>
      </w:pPr>
      <w:r>
        <w:rPr>
          <w:lang w:eastAsia="zh-CN"/>
        </w:rPr>
        <w:t>The</w:t>
      </w:r>
      <w:r>
        <w:rPr>
          <w:rFonts w:hint="eastAsia"/>
          <w:lang w:eastAsia="zh-CN"/>
        </w:rPr>
        <w:t xml:space="preserve"> </w:t>
      </w:r>
      <w:r>
        <w:rPr>
          <w:lang w:eastAsia="zh-CN"/>
        </w:rPr>
        <w:t>design for NR-U operation in those three frequency ranges is expected to be based on the same framework. The only difference may just be in the RAN4 work. In parallel with the NR-U study, 3GPP RAN has been conducting a f</w:t>
      </w:r>
      <w:r w:rsidRPr="00045792">
        <w:rPr>
          <w:lang w:eastAsia="zh-CN"/>
        </w:rPr>
        <w:t xml:space="preserve">easibility </w:t>
      </w:r>
      <w:r>
        <w:rPr>
          <w:lang w:eastAsia="zh-CN"/>
        </w:rPr>
        <w:t>s</w:t>
      </w:r>
      <w:r w:rsidRPr="00045792">
        <w:rPr>
          <w:lang w:eastAsia="zh-CN"/>
        </w:rPr>
        <w:t xml:space="preserve">tudy on 6 GHz for LTE and NR in </w:t>
      </w:r>
      <w:r>
        <w:rPr>
          <w:lang w:eastAsia="zh-CN"/>
        </w:rPr>
        <w:t>l</w:t>
      </w:r>
      <w:r w:rsidRPr="00045792">
        <w:rPr>
          <w:lang w:eastAsia="zh-CN"/>
        </w:rPr>
        <w:t xml:space="preserve">icensed and </w:t>
      </w:r>
      <w:r>
        <w:rPr>
          <w:lang w:eastAsia="zh-CN"/>
        </w:rPr>
        <w:t>u</w:t>
      </w:r>
      <w:r w:rsidRPr="00045792">
        <w:rPr>
          <w:lang w:eastAsia="zh-CN"/>
        </w:rPr>
        <w:t xml:space="preserve">nlicensed </w:t>
      </w:r>
      <w:r>
        <w:rPr>
          <w:lang w:eastAsia="zh-CN"/>
        </w:rPr>
        <w:t>o</w:t>
      </w:r>
      <w:r w:rsidRPr="00045792">
        <w:rPr>
          <w:lang w:eastAsia="zh-CN"/>
        </w:rPr>
        <w:t>perations</w:t>
      </w:r>
      <w:r>
        <w:rPr>
          <w:lang w:eastAsia="zh-CN"/>
        </w:rPr>
        <w:t xml:space="preserve"> [</w:t>
      </w:r>
      <w:r w:rsidR="00B2042E">
        <w:rPr>
          <w:lang w:eastAsia="zh-CN"/>
        </w:rPr>
        <w:t>4</w:t>
      </w:r>
      <w:r>
        <w:rPr>
          <w:lang w:eastAsia="zh-CN"/>
        </w:rPr>
        <w:t xml:space="preserve">], consisting of a survey of current regulations and discussions to expand authorizations for licensed-exempt operation in spectrum above 6 GHz. Such decisions have not yet been made in the EU and the USA, but it appears likely that at least the </w:t>
      </w:r>
      <w:r w:rsidRPr="00045792">
        <w:rPr>
          <w:lang w:eastAsia="zh-CN"/>
        </w:rPr>
        <w:t>5925-6425 MHz</w:t>
      </w:r>
      <w:r>
        <w:rPr>
          <w:lang w:eastAsia="zh-CN"/>
        </w:rPr>
        <w:t xml:space="preserve"> range could be authorized for unlicensed operation. While </w:t>
      </w:r>
      <w:r w:rsidRPr="00BB7C07">
        <w:rPr>
          <w:lang w:eastAsia="zh-CN"/>
        </w:rPr>
        <w:t>6425</w:t>
      </w:r>
      <w:r w:rsidRPr="00045792">
        <w:rPr>
          <w:lang w:eastAsia="zh-CN"/>
        </w:rPr>
        <w:t>-7125 MHz</w:t>
      </w:r>
      <w:r>
        <w:rPr>
          <w:lang w:eastAsia="zh-CN"/>
        </w:rPr>
        <w:t xml:space="preserve"> is also being considered in the USA, no decision has yet been made and </w:t>
      </w:r>
      <w:r>
        <w:rPr>
          <w:lang w:eastAsia="zh-CN"/>
        </w:rPr>
        <w:lastRenderedPageBreak/>
        <w:t>the same range is being studied for licensed operation in the EU. Therefore, it looks sufficient at first for RAN4 to focus efforts on the 5150-</w:t>
      </w:r>
      <w:r w:rsidRPr="00BB7C07">
        <w:rPr>
          <w:lang w:eastAsia="zh-CN"/>
        </w:rPr>
        <w:t>5925 MH</w:t>
      </w:r>
      <w:r>
        <w:rPr>
          <w:lang w:eastAsia="zh-CN"/>
        </w:rPr>
        <w:t>z and 5925-</w:t>
      </w:r>
      <w:r w:rsidRPr="00BB7C07">
        <w:rPr>
          <w:lang w:eastAsia="zh-CN"/>
        </w:rPr>
        <w:t>6425 MH</w:t>
      </w:r>
      <w:r>
        <w:rPr>
          <w:lang w:eastAsia="zh-CN"/>
        </w:rPr>
        <w:t>z band definitions.</w:t>
      </w:r>
    </w:p>
    <w:p w14:paraId="7E60AB80" w14:textId="77777777" w:rsidR="00045792" w:rsidRDefault="00045792" w:rsidP="007F09C8">
      <w:pPr>
        <w:rPr>
          <w:lang w:eastAsia="zh-CN"/>
        </w:rPr>
      </w:pPr>
    </w:p>
    <w:p w14:paraId="5DA05006" w14:textId="0B7BBAA4" w:rsidR="00045792" w:rsidRDefault="00045792" w:rsidP="007F09C8">
      <w:pPr>
        <w:rPr>
          <w:b/>
          <w:i/>
          <w:lang w:eastAsia="zh-CN"/>
        </w:rPr>
      </w:pPr>
      <w:r w:rsidRPr="00045792">
        <w:rPr>
          <w:b/>
          <w:i/>
          <w:lang w:eastAsia="zh-CN"/>
        </w:rPr>
        <w:t xml:space="preserve">Proposal </w:t>
      </w:r>
      <w:r w:rsidR="006418CD">
        <w:rPr>
          <w:b/>
          <w:i/>
          <w:lang w:eastAsia="zh-CN"/>
        </w:rPr>
        <w:t>5</w:t>
      </w:r>
      <w:r w:rsidRPr="00045792">
        <w:rPr>
          <w:b/>
          <w:i/>
          <w:lang w:eastAsia="zh-CN"/>
        </w:rPr>
        <w:t>: RAN4 to focus on band definitions for 5150-5925 MHz and 5925-6425 MHz</w:t>
      </w:r>
      <w:r w:rsidR="00BF13E1">
        <w:rPr>
          <w:b/>
          <w:i/>
          <w:lang w:eastAsia="zh-CN"/>
        </w:rPr>
        <w:t>.</w:t>
      </w:r>
    </w:p>
    <w:p w14:paraId="6A2AE033" w14:textId="77777777" w:rsidR="00045792" w:rsidRDefault="00045792" w:rsidP="007F09C8">
      <w:pPr>
        <w:rPr>
          <w:lang w:eastAsia="zh-CN"/>
        </w:rPr>
      </w:pPr>
    </w:p>
    <w:p w14:paraId="09E8058F" w14:textId="77777777" w:rsidR="007F09C8" w:rsidRDefault="00A20C00" w:rsidP="007F09C8">
      <w:pPr>
        <w:pStyle w:val="Heading1"/>
        <w:numPr>
          <w:ilvl w:val="0"/>
          <w:numId w:val="2"/>
        </w:numPr>
        <w:spacing w:before="240"/>
        <w:ind w:left="578" w:hanging="578"/>
        <w:rPr>
          <w:lang w:eastAsia="zh-CN"/>
        </w:rPr>
      </w:pPr>
      <w:r>
        <w:rPr>
          <w:rFonts w:hint="eastAsia"/>
          <w:lang w:eastAsia="zh-CN"/>
        </w:rPr>
        <w:t>Fair coexistence</w:t>
      </w:r>
      <w:r w:rsidR="00DD0617">
        <w:rPr>
          <w:lang w:eastAsia="zh-CN"/>
        </w:rPr>
        <w:t xml:space="preserve"> </w:t>
      </w:r>
      <w:r w:rsidR="00DD0617">
        <w:rPr>
          <w:rFonts w:hint="eastAsia"/>
          <w:lang w:eastAsia="zh-CN"/>
        </w:rPr>
        <w:t>between</w:t>
      </w:r>
      <w:r w:rsidR="00DD0617">
        <w:rPr>
          <w:lang w:eastAsia="zh-CN"/>
        </w:rPr>
        <w:t xml:space="preserve"> NR-U and Wi-Fi</w:t>
      </w:r>
      <w:r>
        <w:rPr>
          <w:rFonts w:hint="eastAsia"/>
          <w:lang w:eastAsia="zh-CN"/>
        </w:rPr>
        <w:t xml:space="preserve"> in </w:t>
      </w:r>
      <w:r>
        <w:rPr>
          <w:lang w:eastAsia="zh-CN"/>
        </w:rPr>
        <w:t>green field unlicensed bands</w:t>
      </w:r>
    </w:p>
    <w:p w14:paraId="2529EA2F" w14:textId="77777777" w:rsidR="007F09C8" w:rsidRDefault="00A20C00" w:rsidP="007F09C8">
      <w:pPr>
        <w:rPr>
          <w:lang w:eastAsia="zh-CN"/>
        </w:rPr>
      </w:pPr>
      <w:r>
        <w:rPr>
          <w:lang w:eastAsia="zh-CN"/>
        </w:rPr>
        <w:t xml:space="preserve">TR38.889 reports that </w:t>
      </w:r>
      <w:r w:rsidR="00944A29">
        <w:rPr>
          <w:lang w:eastAsia="zh-CN"/>
        </w:rPr>
        <w:t>“</w:t>
      </w:r>
      <w:r w:rsidR="00944A29" w:rsidRPr="00944A29">
        <w:rPr>
          <w:i/>
          <w:lang w:eastAsia="zh-CN"/>
        </w:rPr>
        <w:t>for 6 GHz bands, though it is not in the scope of this study to define a fairness criterion with other RATs, a fairness criterion for coexistence has been discussed but no conclusions were reached. For 6GHz coexistence evaluation, the parameters and behaviour of Wi-Fi 802.11ax system and the fairness criterion were left for companies to choose, and are provided together with the evaluation results in Annex B. In the submitted evaluation results, the assumption on the technology neutral channel access mechanism is equal CCA-ED threshold.</w:t>
      </w:r>
      <w:r w:rsidR="00944A29">
        <w:rPr>
          <w:lang w:eastAsia="zh-CN"/>
        </w:rPr>
        <w:t>”</w:t>
      </w:r>
    </w:p>
    <w:p w14:paraId="5409DF7F" w14:textId="77777777" w:rsidR="00A20C00" w:rsidRDefault="00A20C00" w:rsidP="007F09C8">
      <w:pPr>
        <w:rPr>
          <w:lang w:eastAsia="zh-CN"/>
        </w:rPr>
      </w:pPr>
    </w:p>
    <w:p w14:paraId="19CFDD7C" w14:textId="77777777" w:rsidR="00A20C00" w:rsidRDefault="00A20C00" w:rsidP="007F09C8">
      <w:pPr>
        <w:rPr>
          <w:lang w:eastAsia="zh-CN"/>
        </w:rPr>
      </w:pPr>
      <w:r>
        <w:rPr>
          <w:lang w:eastAsia="zh-CN"/>
        </w:rPr>
        <w:t xml:space="preserve">Companies in RAN1 </w:t>
      </w:r>
      <w:r w:rsidR="00DD0617">
        <w:rPr>
          <w:lang w:eastAsia="zh-CN"/>
        </w:rPr>
        <w:t xml:space="preserve">have </w:t>
      </w:r>
      <w:r>
        <w:rPr>
          <w:lang w:eastAsia="zh-CN"/>
        </w:rPr>
        <w:t xml:space="preserve">discussed various ways of defining fair coexistence between </w:t>
      </w:r>
      <w:r w:rsidR="00944A29">
        <w:rPr>
          <w:lang w:eastAsia="zh-CN"/>
        </w:rPr>
        <w:t>two RATs</w:t>
      </w:r>
      <w:r>
        <w:rPr>
          <w:lang w:eastAsia="zh-CN"/>
        </w:rPr>
        <w:t xml:space="preserve"> where none is considered to be an incum</w:t>
      </w:r>
      <w:r w:rsidR="00944A29">
        <w:rPr>
          <w:lang w:eastAsia="zh-CN"/>
        </w:rPr>
        <w:t>bent in the band. Some p</w:t>
      </w:r>
      <w:r>
        <w:rPr>
          <w:lang w:eastAsia="zh-CN"/>
        </w:rPr>
        <w:t>o</w:t>
      </w:r>
      <w:r w:rsidR="00944A29">
        <w:rPr>
          <w:lang w:eastAsia="zh-CN"/>
        </w:rPr>
        <w:t>ssible</w:t>
      </w:r>
      <w:r>
        <w:rPr>
          <w:lang w:eastAsia="zh-CN"/>
        </w:rPr>
        <w:t xml:space="preserve"> </w:t>
      </w:r>
      <w:r w:rsidR="00944A29">
        <w:rPr>
          <w:lang w:eastAsia="zh-CN"/>
        </w:rPr>
        <w:t>fair coexistence criteria</w:t>
      </w:r>
      <w:r>
        <w:rPr>
          <w:lang w:eastAsia="zh-CN"/>
        </w:rPr>
        <w:t xml:space="preserve"> are listed below:</w:t>
      </w:r>
    </w:p>
    <w:p w14:paraId="4D9AB3E6" w14:textId="110578AC" w:rsidR="00A20C00" w:rsidRDefault="00944A29" w:rsidP="00A20C00">
      <w:pPr>
        <w:pStyle w:val="ListParagraph"/>
        <w:numPr>
          <w:ilvl w:val="0"/>
          <w:numId w:val="7"/>
        </w:numPr>
        <w:ind w:firstLineChars="0"/>
        <w:rPr>
          <w:lang w:eastAsia="zh-CN"/>
        </w:rPr>
      </w:pPr>
      <w:r>
        <w:rPr>
          <w:lang w:eastAsia="zh-CN"/>
        </w:rPr>
        <w:t>Criterion #</w:t>
      </w:r>
      <w:r w:rsidR="006B37B4">
        <w:rPr>
          <w:lang w:eastAsia="zh-CN"/>
        </w:rPr>
        <w:t>1</w:t>
      </w:r>
      <w:r>
        <w:rPr>
          <w:lang w:eastAsia="zh-CN"/>
        </w:rPr>
        <w:t xml:space="preserve">: </w:t>
      </w:r>
      <w:bookmarkStart w:id="5" w:name="OLE_LINK3"/>
      <w:r w:rsidR="00CF547C">
        <w:rPr>
          <w:lang w:eastAsia="zh-CN"/>
        </w:rPr>
        <w:t>B</w:t>
      </w:r>
      <w:r w:rsidR="00A20C00">
        <w:rPr>
          <w:lang w:eastAsia="zh-CN"/>
        </w:rPr>
        <w:t>y adoption of channel access primarily based on LBT with exponential back</w:t>
      </w:r>
      <w:r>
        <w:rPr>
          <w:lang w:eastAsia="zh-CN"/>
        </w:rPr>
        <w:t>-</w:t>
      </w:r>
      <w:r w:rsidR="00A20C00">
        <w:rPr>
          <w:lang w:eastAsia="zh-CN"/>
        </w:rPr>
        <w:t>off</w:t>
      </w:r>
      <w:r w:rsidR="0064506F">
        <w:rPr>
          <w:lang w:eastAsia="zh-CN"/>
        </w:rPr>
        <w:t xml:space="preserve"> with equal CCA-ED threshold</w:t>
      </w:r>
      <w:bookmarkEnd w:id="5"/>
    </w:p>
    <w:p w14:paraId="2B981BDF" w14:textId="004A18B7" w:rsidR="0064506F" w:rsidRDefault="0064506F" w:rsidP="00A20C00">
      <w:pPr>
        <w:pStyle w:val="ListParagraph"/>
        <w:numPr>
          <w:ilvl w:val="0"/>
          <w:numId w:val="7"/>
        </w:numPr>
        <w:ind w:firstLineChars="0"/>
        <w:rPr>
          <w:lang w:eastAsia="zh-CN"/>
        </w:rPr>
      </w:pPr>
      <w:r>
        <w:rPr>
          <w:lang w:eastAsia="zh-CN"/>
        </w:rPr>
        <w:t>Criterion #</w:t>
      </w:r>
      <w:r w:rsidR="006B37B4">
        <w:rPr>
          <w:lang w:eastAsia="zh-CN"/>
        </w:rPr>
        <w:t>2</w:t>
      </w:r>
      <w:r>
        <w:rPr>
          <w:lang w:eastAsia="zh-CN"/>
        </w:rPr>
        <w:t>: By adoption of channel access primarily based on LBT with exponential back-off with equal CCA-</w:t>
      </w:r>
      <w:r w:rsidR="006B37B4">
        <w:rPr>
          <w:lang w:eastAsia="zh-CN"/>
        </w:rPr>
        <w:t>P</w:t>
      </w:r>
      <w:r>
        <w:rPr>
          <w:lang w:eastAsia="zh-CN"/>
        </w:rPr>
        <w:t>D threshold</w:t>
      </w:r>
      <w:r w:rsidR="006B37B4">
        <w:rPr>
          <w:lang w:eastAsia="zh-CN"/>
        </w:rPr>
        <w:t xml:space="preserve"> with a common preamble</w:t>
      </w:r>
    </w:p>
    <w:p w14:paraId="68499687" w14:textId="1A4A5EA2" w:rsidR="006B37B4" w:rsidRDefault="006B37B4" w:rsidP="00A20C00">
      <w:pPr>
        <w:pStyle w:val="ListParagraph"/>
        <w:numPr>
          <w:ilvl w:val="0"/>
          <w:numId w:val="7"/>
        </w:numPr>
        <w:ind w:firstLineChars="0"/>
        <w:rPr>
          <w:lang w:eastAsia="zh-CN"/>
        </w:rPr>
      </w:pPr>
      <w:r>
        <w:rPr>
          <w:lang w:eastAsia="zh-CN"/>
        </w:rPr>
        <w:t>Criterion #3: Equal air time</w:t>
      </w:r>
    </w:p>
    <w:p w14:paraId="42F465CE" w14:textId="19F3243F" w:rsidR="00CF547C" w:rsidRDefault="00944A29" w:rsidP="00A20C00">
      <w:pPr>
        <w:pStyle w:val="ListParagraph"/>
        <w:numPr>
          <w:ilvl w:val="0"/>
          <w:numId w:val="7"/>
        </w:numPr>
        <w:ind w:firstLineChars="0"/>
        <w:rPr>
          <w:lang w:eastAsia="zh-CN"/>
        </w:rPr>
      </w:pPr>
      <w:r>
        <w:rPr>
          <w:lang w:eastAsia="zh-CN"/>
        </w:rPr>
        <w:t>Criterion #</w:t>
      </w:r>
      <w:r w:rsidR="006B37B4">
        <w:rPr>
          <w:lang w:eastAsia="zh-CN"/>
        </w:rPr>
        <w:t>4</w:t>
      </w:r>
      <w:r>
        <w:rPr>
          <w:lang w:eastAsia="zh-CN"/>
        </w:rPr>
        <w:t xml:space="preserve">: </w:t>
      </w:r>
      <w:r w:rsidR="00A20C00">
        <w:rPr>
          <w:lang w:eastAsia="zh-CN"/>
        </w:rPr>
        <w:t>By compliance to the relevant regulations for the band</w:t>
      </w:r>
    </w:p>
    <w:p w14:paraId="34F27537" w14:textId="77777777" w:rsidR="00CF547C" w:rsidRDefault="00CF547C" w:rsidP="00A20C00">
      <w:pPr>
        <w:rPr>
          <w:lang w:eastAsia="zh-CN"/>
        </w:rPr>
      </w:pPr>
    </w:p>
    <w:p w14:paraId="54878F9A" w14:textId="7F90BFB0" w:rsidR="00CC5D99" w:rsidRDefault="00CC5D99" w:rsidP="00CF547C">
      <w:pPr>
        <w:rPr>
          <w:lang w:eastAsia="zh-CN"/>
        </w:rPr>
      </w:pPr>
      <w:r>
        <w:rPr>
          <w:rFonts w:hint="eastAsia"/>
          <w:lang w:eastAsia="zh-CN"/>
        </w:rPr>
        <w:t xml:space="preserve">There might not be a perfect </w:t>
      </w:r>
      <w:r w:rsidR="00CF547C">
        <w:rPr>
          <w:rFonts w:hint="eastAsia"/>
          <w:lang w:eastAsia="zh-CN"/>
        </w:rPr>
        <w:t>definition of fair coexistence</w:t>
      </w:r>
      <w:r w:rsidR="00CF547C">
        <w:rPr>
          <w:lang w:eastAsia="zh-CN"/>
        </w:rPr>
        <w:t xml:space="preserve"> in this context</w:t>
      </w:r>
      <w:r w:rsidR="006B37B4">
        <w:rPr>
          <w:lang w:eastAsia="zh-CN"/>
        </w:rPr>
        <w:t xml:space="preserve"> of greenfield deployments</w:t>
      </w:r>
      <w:r w:rsidR="00CF547C">
        <w:rPr>
          <w:lang w:eastAsia="zh-CN"/>
        </w:rPr>
        <w:t>. The discussion quickly runs into considerations going beyond coexistence, such as implementation complexity</w:t>
      </w:r>
      <w:r w:rsidR="00DD0617">
        <w:rPr>
          <w:lang w:eastAsia="zh-CN"/>
        </w:rPr>
        <w:t>, power consumption,</w:t>
      </w:r>
      <w:r w:rsidR="00CF547C">
        <w:rPr>
          <w:lang w:eastAsia="zh-CN"/>
        </w:rPr>
        <w:t xml:space="preserve"> and design choices proper to each technology</w:t>
      </w:r>
      <w:r>
        <w:rPr>
          <w:lang w:eastAsia="zh-CN"/>
        </w:rPr>
        <w:t>. This is</w:t>
      </w:r>
      <w:r w:rsidR="00CF547C">
        <w:rPr>
          <w:lang w:eastAsia="zh-CN"/>
        </w:rPr>
        <w:t xml:space="preserve"> especially </w:t>
      </w:r>
      <w:r>
        <w:rPr>
          <w:lang w:eastAsia="zh-CN"/>
        </w:rPr>
        <w:t xml:space="preserve">clear </w:t>
      </w:r>
      <w:r w:rsidR="00CF547C">
        <w:rPr>
          <w:lang w:eastAsia="zh-CN"/>
        </w:rPr>
        <w:t xml:space="preserve">when each technology allows for a large degree of freedom in configuration and implementation, which is the case </w:t>
      </w:r>
      <w:r>
        <w:rPr>
          <w:lang w:eastAsia="zh-CN"/>
        </w:rPr>
        <w:t>for</w:t>
      </w:r>
      <w:r w:rsidR="00CF547C">
        <w:rPr>
          <w:lang w:eastAsia="zh-CN"/>
        </w:rPr>
        <w:t xml:space="preserve"> advanced </w:t>
      </w:r>
      <w:r w:rsidR="00DD0617">
        <w:rPr>
          <w:lang w:eastAsia="zh-CN"/>
        </w:rPr>
        <w:t>technologies such as NR</w:t>
      </w:r>
      <w:r w:rsidR="001A1DF2">
        <w:rPr>
          <w:lang w:eastAsia="zh-CN"/>
        </w:rPr>
        <w:t>-U</w:t>
      </w:r>
      <w:r w:rsidR="00DD0617">
        <w:rPr>
          <w:lang w:eastAsia="zh-CN"/>
        </w:rPr>
        <w:t xml:space="preserve"> and </w:t>
      </w:r>
      <w:r w:rsidR="00CF547C">
        <w:rPr>
          <w:lang w:eastAsia="zh-CN"/>
        </w:rPr>
        <w:t xml:space="preserve">802.11ax. </w:t>
      </w:r>
      <w:r w:rsidR="00DD0617">
        <w:rPr>
          <w:lang w:eastAsia="zh-CN"/>
        </w:rPr>
        <w:t>So</w:t>
      </w:r>
      <w:r w:rsidR="00CF547C">
        <w:rPr>
          <w:lang w:eastAsia="zh-CN"/>
        </w:rPr>
        <w:t xml:space="preserve">me of the possible criterion </w:t>
      </w:r>
      <w:r>
        <w:rPr>
          <w:lang w:eastAsia="zh-CN"/>
        </w:rPr>
        <w:t>(e.g. #2</w:t>
      </w:r>
      <w:r w:rsidR="00550BC6">
        <w:rPr>
          <w:lang w:eastAsia="zh-CN"/>
        </w:rPr>
        <w:t xml:space="preserve"> with a common preamble</w:t>
      </w:r>
      <w:r>
        <w:rPr>
          <w:lang w:eastAsia="zh-CN"/>
        </w:rPr>
        <w:t xml:space="preserve">) </w:t>
      </w:r>
      <w:r w:rsidR="00CF547C">
        <w:rPr>
          <w:lang w:eastAsia="zh-CN"/>
        </w:rPr>
        <w:t>cannot be implemented unilaterally</w:t>
      </w:r>
      <w:r w:rsidR="00DD0617">
        <w:rPr>
          <w:lang w:eastAsia="zh-CN"/>
        </w:rPr>
        <w:t xml:space="preserve"> by just one technology, thus</w:t>
      </w:r>
      <w:r w:rsidR="00CF547C">
        <w:rPr>
          <w:lang w:eastAsia="zh-CN"/>
        </w:rPr>
        <w:t xml:space="preserve"> coordination among SDOs defining those technologies would </w:t>
      </w:r>
      <w:r w:rsidR="00DD0617">
        <w:rPr>
          <w:lang w:eastAsia="zh-CN"/>
        </w:rPr>
        <w:t xml:space="preserve">be </w:t>
      </w:r>
      <w:r w:rsidR="00CF547C">
        <w:rPr>
          <w:lang w:eastAsia="zh-CN"/>
        </w:rPr>
        <w:t>necessary</w:t>
      </w:r>
      <w:r w:rsidR="00550BC6">
        <w:rPr>
          <w:lang w:eastAsia="zh-CN"/>
        </w:rPr>
        <w:t xml:space="preserve"> if that route was chosen.</w:t>
      </w:r>
    </w:p>
    <w:p w14:paraId="6F9CF1DE" w14:textId="1821A6CF" w:rsidR="00B4228F" w:rsidRDefault="007A32E4" w:rsidP="00CF547C">
      <w:pPr>
        <w:rPr>
          <w:lang w:eastAsia="zh-CN"/>
        </w:rPr>
      </w:pPr>
      <w:r>
        <w:rPr>
          <w:lang w:eastAsia="zh-CN"/>
        </w:rPr>
        <w:t xml:space="preserve">LTE LAA adopted a channel access mechanism primarily based on LBT </w:t>
      </w:r>
      <w:r w:rsidR="007F7162">
        <w:rPr>
          <w:lang w:eastAsia="zh-CN"/>
        </w:rPr>
        <w:t xml:space="preserve">(Cat 4) </w:t>
      </w:r>
      <w:r>
        <w:rPr>
          <w:lang w:eastAsia="zh-CN"/>
        </w:rPr>
        <w:t xml:space="preserve">with exponential back-off, which gave assurance to the Wi-Fi community that </w:t>
      </w:r>
      <w:r w:rsidR="002F1DD9">
        <w:rPr>
          <w:lang w:eastAsia="zh-CN"/>
        </w:rPr>
        <w:t xml:space="preserve">fair </w:t>
      </w:r>
      <w:r>
        <w:rPr>
          <w:lang w:eastAsia="zh-CN"/>
        </w:rPr>
        <w:t xml:space="preserve">coexistence is possible. </w:t>
      </w:r>
      <w:r w:rsidR="002F1DD9">
        <w:rPr>
          <w:lang w:eastAsia="zh-CN"/>
        </w:rPr>
        <w:t>T</w:t>
      </w:r>
      <w:r w:rsidR="00CC5D99">
        <w:rPr>
          <w:lang w:eastAsia="zh-CN"/>
        </w:rPr>
        <w:t xml:space="preserve">he study on NR operation in unlicensed band </w:t>
      </w:r>
      <w:r w:rsidR="00074BBE">
        <w:rPr>
          <w:lang w:eastAsia="zh-CN"/>
        </w:rPr>
        <w:t>recommends</w:t>
      </w:r>
      <w:r w:rsidR="00CC5D99">
        <w:rPr>
          <w:lang w:eastAsia="zh-CN"/>
        </w:rPr>
        <w:t xml:space="preserve"> that a channel access mechanism primarily based on LBT with exponential back-off </w:t>
      </w:r>
      <w:r>
        <w:rPr>
          <w:lang w:eastAsia="zh-CN"/>
        </w:rPr>
        <w:t xml:space="preserve">also </w:t>
      </w:r>
      <w:r w:rsidR="00074BBE">
        <w:rPr>
          <w:lang w:eastAsia="zh-CN"/>
        </w:rPr>
        <w:t>be adopted for NR-U</w:t>
      </w:r>
      <w:r w:rsidR="002F1DD9">
        <w:rPr>
          <w:lang w:eastAsia="zh-CN"/>
        </w:rPr>
        <w:t>. T</w:t>
      </w:r>
      <w:r w:rsidR="00074BBE">
        <w:rPr>
          <w:lang w:eastAsia="zh-CN"/>
        </w:rPr>
        <w:t>his is also the type of channel access mechanism adopted by all generations of Wi-Fi (including 802.11ax) and mandated by EN 301 893 in Europe</w:t>
      </w:r>
      <w:r>
        <w:rPr>
          <w:lang w:eastAsia="zh-CN"/>
        </w:rPr>
        <w:t xml:space="preserve"> for </w:t>
      </w:r>
      <w:r w:rsidR="00817CC1">
        <w:rPr>
          <w:lang w:eastAsia="zh-CN"/>
        </w:rPr>
        <w:t>load</w:t>
      </w:r>
      <w:r>
        <w:rPr>
          <w:lang w:eastAsia="zh-CN"/>
        </w:rPr>
        <w:t xml:space="preserve"> based equipment (LBE</w:t>
      </w:r>
      <w:r w:rsidR="002F1DD9">
        <w:rPr>
          <w:lang w:eastAsia="zh-CN"/>
        </w:rPr>
        <w:t xml:space="preserve">). So </w:t>
      </w:r>
      <w:r w:rsidR="00074BBE">
        <w:rPr>
          <w:lang w:eastAsia="zh-CN"/>
        </w:rPr>
        <w:t>criterion #</w:t>
      </w:r>
      <w:r w:rsidR="002F1DD9">
        <w:rPr>
          <w:lang w:eastAsia="zh-CN"/>
        </w:rPr>
        <w:t>1 or #2 are</w:t>
      </w:r>
      <w:r w:rsidR="00074BBE">
        <w:rPr>
          <w:lang w:eastAsia="zh-CN"/>
        </w:rPr>
        <w:t xml:space="preserve"> suitable </w:t>
      </w:r>
      <w:r>
        <w:rPr>
          <w:lang w:eastAsia="zh-CN"/>
        </w:rPr>
        <w:t xml:space="preserve">for judging that </w:t>
      </w:r>
      <w:r w:rsidR="007F7162">
        <w:rPr>
          <w:lang w:eastAsia="zh-CN"/>
        </w:rPr>
        <w:t>f</w:t>
      </w:r>
      <w:r>
        <w:rPr>
          <w:lang w:eastAsia="zh-CN"/>
        </w:rPr>
        <w:t>air coexistence</w:t>
      </w:r>
      <w:r w:rsidR="007F7162">
        <w:rPr>
          <w:lang w:eastAsia="zh-CN"/>
        </w:rPr>
        <w:t xml:space="preserve"> is guaranteed by design</w:t>
      </w:r>
      <w:r>
        <w:rPr>
          <w:lang w:eastAsia="zh-CN"/>
        </w:rPr>
        <w:t>.</w:t>
      </w:r>
    </w:p>
    <w:p w14:paraId="72F7B334" w14:textId="0F7A483F" w:rsidR="00CF547C" w:rsidRDefault="00D945E4" w:rsidP="00CF547C">
      <w:pPr>
        <w:rPr>
          <w:lang w:eastAsia="zh-CN"/>
        </w:rPr>
      </w:pPr>
      <w:r>
        <w:rPr>
          <w:lang w:eastAsia="zh-CN"/>
        </w:rPr>
        <w:t xml:space="preserve">In spite of that, it is </w:t>
      </w:r>
      <w:r w:rsidR="007F7162">
        <w:rPr>
          <w:lang w:eastAsia="zh-CN"/>
        </w:rPr>
        <w:t>possible</w:t>
      </w:r>
      <w:r>
        <w:rPr>
          <w:lang w:eastAsia="zh-CN"/>
        </w:rPr>
        <w:t xml:space="preserve"> that unfort</w:t>
      </w:r>
      <w:r w:rsidR="007F7162">
        <w:rPr>
          <w:lang w:eastAsia="zh-CN"/>
        </w:rPr>
        <w:t>unate choices of configuration</w:t>
      </w:r>
      <w:r>
        <w:rPr>
          <w:lang w:eastAsia="zh-CN"/>
        </w:rPr>
        <w:t xml:space="preserve"> and implementation could lead to situations where </w:t>
      </w:r>
      <w:r w:rsidR="00E70750">
        <w:rPr>
          <w:lang w:eastAsia="zh-CN"/>
        </w:rPr>
        <w:t xml:space="preserve">in a specific deployment </w:t>
      </w:r>
      <w:r>
        <w:rPr>
          <w:lang w:eastAsia="zh-CN"/>
        </w:rPr>
        <w:t>one techno</w:t>
      </w:r>
      <w:r w:rsidR="007F7162">
        <w:rPr>
          <w:lang w:eastAsia="zh-CN"/>
        </w:rPr>
        <w:t xml:space="preserve">logy behaves unfairly towards the </w:t>
      </w:r>
      <w:r>
        <w:rPr>
          <w:lang w:eastAsia="zh-CN"/>
        </w:rPr>
        <w:t>other</w:t>
      </w:r>
      <w:r w:rsidR="00E70750">
        <w:rPr>
          <w:lang w:eastAsia="zh-CN"/>
        </w:rPr>
        <w:t>. Such situation</w:t>
      </w:r>
      <w:r>
        <w:rPr>
          <w:lang w:eastAsia="zh-CN"/>
        </w:rPr>
        <w:t xml:space="preserve"> </w:t>
      </w:r>
      <w:r w:rsidR="00E70750">
        <w:rPr>
          <w:lang w:eastAsia="zh-CN"/>
        </w:rPr>
        <w:t>could</w:t>
      </w:r>
      <w:r>
        <w:rPr>
          <w:lang w:eastAsia="zh-CN"/>
        </w:rPr>
        <w:t xml:space="preserve"> </w:t>
      </w:r>
      <w:r w:rsidR="00D960E9">
        <w:rPr>
          <w:lang w:eastAsia="zh-CN"/>
        </w:rPr>
        <w:t xml:space="preserve">even </w:t>
      </w:r>
      <w:r>
        <w:rPr>
          <w:lang w:eastAsia="zh-CN"/>
        </w:rPr>
        <w:t>occur with different implementations of the same technology</w:t>
      </w:r>
      <w:r w:rsidR="00E70750">
        <w:rPr>
          <w:lang w:eastAsia="zh-CN"/>
        </w:rPr>
        <w:t>, e.g. in case of different choices of PD threshold for two managed Wi-Fi networks</w:t>
      </w:r>
      <w:r w:rsidR="002F1DD9">
        <w:rPr>
          <w:lang w:eastAsia="zh-CN"/>
        </w:rPr>
        <w:t xml:space="preserve"> deployed in the same area</w:t>
      </w:r>
      <w:r>
        <w:rPr>
          <w:lang w:eastAsia="zh-CN"/>
        </w:rPr>
        <w:t>.</w:t>
      </w:r>
      <w:r w:rsidR="00B4228F">
        <w:rPr>
          <w:lang w:eastAsia="zh-CN"/>
        </w:rPr>
        <w:t xml:space="preserve"> Those situations are resolved case-by-case by operators who deploy the networks, typically by agreeing on the use of separate channels within the band.</w:t>
      </w:r>
    </w:p>
    <w:p w14:paraId="23A2BEEA" w14:textId="360E861B" w:rsidR="00CF547C" w:rsidRDefault="007F7162" w:rsidP="00CF547C">
      <w:pPr>
        <w:rPr>
          <w:lang w:eastAsia="zh-CN"/>
        </w:rPr>
      </w:pPr>
      <w:r>
        <w:rPr>
          <w:lang w:eastAsia="zh-CN"/>
        </w:rPr>
        <w:t>Eventually, if recommended configurations are not defined jointly by the two SDOs</w:t>
      </w:r>
      <w:r w:rsidR="00E70750">
        <w:rPr>
          <w:lang w:eastAsia="zh-CN"/>
        </w:rPr>
        <w:t>, minimum requirements</w:t>
      </w:r>
      <w:r>
        <w:rPr>
          <w:lang w:eastAsia="zh-CN"/>
        </w:rPr>
        <w:t xml:space="preserve"> would have to be </w:t>
      </w:r>
      <w:r w:rsidR="00E70750">
        <w:rPr>
          <w:lang w:eastAsia="zh-CN"/>
        </w:rPr>
        <w:t>defined</w:t>
      </w:r>
      <w:r>
        <w:rPr>
          <w:lang w:eastAsia="zh-CN"/>
        </w:rPr>
        <w:t xml:space="preserve"> in regulatory instances, as was the case when companies </w:t>
      </w:r>
      <w:r w:rsidR="002F1DD9">
        <w:rPr>
          <w:lang w:eastAsia="zh-CN"/>
        </w:rPr>
        <w:t xml:space="preserve">and administrations </w:t>
      </w:r>
      <w:r>
        <w:rPr>
          <w:lang w:eastAsia="zh-CN"/>
        </w:rPr>
        <w:t xml:space="preserve">came together at ETSI TC BRAN to </w:t>
      </w:r>
      <w:r w:rsidR="00E70750">
        <w:rPr>
          <w:lang w:eastAsia="zh-CN"/>
        </w:rPr>
        <w:t>set</w:t>
      </w:r>
      <w:r>
        <w:rPr>
          <w:lang w:eastAsia="zh-CN"/>
        </w:rPr>
        <w:t xml:space="preserve"> -72 dBm as the maximum threshold for CCA-ED in the 5GHz band for technologies that do not implement detection of the 802.11a preamble</w:t>
      </w:r>
      <w:r w:rsidR="00971970">
        <w:rPr>
          <w:lang w:eastAsia="zh-CN"/>
        </w:rPr>
        <w:t>, hence setting a de-factor standard for LTE LAA deployments across the world in bands shared with Wi-Fi</w:t>
      </w:r>
      <w:r>
        <w:rPr>
          <w:lang w:eastAsia="zh-CN"/>
        </w:rPr>
        <w:t>.</w:t>
      </w:r>
    </w:p>
    <w:p w14:paraId="3582D593" w14:textId="57D8C75C" w:rsidR="00CF547C" w:rsidRDefault="00CF547C" w:rsidP="00CF547C">
      <w:pPr>
        <w:rPr>
          <w:lang w:eastAsia="zh-CN"/>
        </w:rPr>
      </w:pPr>
      <w:r w:rsidRPr="00CF547C">
        <w:rPr>
          <w:b/>
          <w:lang w:eastAsia="zh-CN"/>
        </w:rPr>
        <w:lastRenderedPageBreak/>
        <w:t>Observation</w:t>
      </w:r>
      <w:r>
        <w:rPr>
          <w:lang w:eastAsia="zh-CN"/>
        </w:rPr>
        <w:t xml:space="preserve">: </w:t>
      </w:r>
      <w:r w:rsidR="00CC5D99">
        <w:rPr>
          <w:lang w:eastAsia="zh-CN"/>
        </w:rPr>
        <w:t>given the large degree of configurability and implementation choices all</w:t>
      </w:r>
      <w:r w:rsidR="00D945E4">
        <w:rPr>
          <w:lang w:eastAsia="zh-CN"/>
        </w:rPr>
        <w:t>owed by NR</w:t>
      </w:r>
      <w:r w:rsidR="001A1DF2">
        <w:rPr>
          <w:lang w:eastAsia="zh-CN"/>
        </w:rPr>
        <w:t>-U</w:t>
      </w:r>
      <w:r w:rsidR="00D945E4">
        <w:rPr>
          <w:lang w:eastAsia="zh-CN"/>
        </w:rPr>
        <w:t xml:space="preserve"> and IEEE802.11ax, and </w:t>
      </w:r>
      <w:r w:rsidR="00387BAE">
        <w:rPr>
          <w:lang w:eastAsia="zh-CN"/>
        </w:rPr>
        <w:t>with</w:t>
      </w:r>
      <w:r w:rsidR="00D945E4">
        <w:rPr>
          <w:lang w:eastAsia="zh-CN"/>
        </w:rPr>
        <w:t xml:space="preserve"> the adoption of channel access mechanisms primarily based on LBT with exponential back-off for both technologies, </w:t>
      </w:r>
      <w:r w:rsidR="0011769F">
        <w:rPr>
          <w:lang w:eastAsia="zh-CN"/>
        </w:rPr>
        <w:t xml:space="preserve">3GPP and IEEE802 should be able to confidently assume that </w:t>
      </w:r>
      <w:r w:rsidR="00B4228F">
        <w:rPr>
          <w:lang w:eastAsia="zh-CN"/>
        </w:rPr>
        <w:t xml:space="preserve">there will be </w:t>
      </w:r>
      <w:r w:rsidR="0011769F">
        <w:rPr>
          <w:lang w:eastAsia="zh-CN"/>
        </w:rPr>
        <w:t xml:space="preserve">proper configurations can </w:t>
      </w:r>
      <w:r w:rsidR="00B4228F">
        <w:rPr>
          <w:lang w:eastAsia="zh-CN"/>
        </w:rPr>
        <w:t xml:space="preserve">that </w:t>
      </w:r>
      <w:r w:rsidR="0011769F">
        <w:rPr>
          <w:lang w:eastAsia="zh-CN"/>
        </w:rPr>
        <w:t xml:space="preserve">ensure fair coexistence between the two technologies. Regulations may provide </w:t>
      </w:r>
      <w:r w:rsidR="00387BAE">
        <w:rPr>
          <w:lang w:eastAsia="zh-CN"/>
        </w:rPr>
        <w:t xml:space="preserve">further </w:t>
      </w:r>
      <w:r w:rsidR="0011769F">
        <w:rPr>
          <w:lang w:eastAsia="zh-CN"/>
        </w:rPr>
        <w:t>guidance or necessary restrictions on configurations</w:t>
      </w:r>
      <w:r w:rsidR="006D4FFE">
        <w:rPr>
          <w:lang w:eastAsia="zh-CN"/>
        </w:rPr>
        <w:t xml:space="preserve"> and</w:t>
      </w:r>
      <w:r w:rsidR="0011769F">
        <w:rPr>
          <w:lang w:eastAsia="zh-CN"/>
        </w:rPr>
        <w:t xml:space="preserve"> implementations under various conditions of deployments. </w:t>
      </w:r>
    </w:p>
    <w:p w14:paraId="77483593" w14:textId="6E7DD405" w:rsidR="00A20C00" w:rsidRDefault="00747C5E" w:rsidP="00A20C00">
      <w:pPr>
        <w:rPr>
          <w:lang w:eastAsia="zh-CN"/>
        </w:rPr>
      </w:pPr>
      <w:r w:rsidRPr="00747C5E">
        <w:rPr>
          <w:rFonts w:hint="eastAsia"/>
          <w:b/>
          <w:lang w:eastAsia="zh-CN"/>
        </w:rPr>
        <w:t>Conclusion</w:t>
      </w:r>
      <w:r>
        <w:rPr>
          <w:rFonts w:hint="eastAsia"/>
          <w:lang w:eastAsia="zh-CN"/>
        </w:rPr>
        <w:t xml:space="preserve">: </w:t>
      </w:r>
      <w:r w:rsidR="009A1910">
        <w:rPr>
          <w:lang w:eastAsia="zh-CN"/>
        </w:rPr>
        <w:t xml:space="preserve">3GPP and IEEE802.11 should be able to proceed with their own design choices, including larger amounts of configurability to ensure always increased performance as technologies are enhanced, as long as both technologies continue using LBT with exponential back-off as the primary channel access mechanism. </w:t>
      </w:r>
      <w:r w:rsidR="00C17DF2">
        <w:rPr>
          <w:lang w:eastAsia="zh-CN"/>
        </w:rPr>
        <w:t xml:space="preserve">This is the case today for NR-U </w:t>
      </w:r>
      <w:r w:rsidR="005F3B39">
        <w:rPr>
          <w:lang w:eastAsia="zh-CN"/>
        </w:rPr>
        <w:t xml:space="preserve">(as recommendation of the study) </w:t>
      </w:r>
      <w:r w:rsidR="00C17DF2">
        <w:rPr>
          <w:lang w:eastAsia="zh-CN"/>
        </w:rPr>
        <w:t xml:space="preserve">and 802.11ax. </w:t>
      </w:r>
      <w:r w:rsidR="009A1910">
        <w:rPr>
          <w:lang w:eastAsia="zh-CN"/>
        </w:rPr>
        <w:t xml:space="preserve">Coordination between the SDOs should be maintained to ensure mutual understanding of the design choices, and if sufficient benefits are found </w:t>
      </w:r>
      <w:r w:rsidR="00BA3899">
        <w:rPr>
          <w:lang w:eastAsia="zh-CN"/>
        </w:rPr>
        <w:t xml:space="preserve">then </w:t>
      </w:r>
      <w:r w:rsidR="009A1910">
        <w:rPr>
          <w:lang w:eastAsia="zh-CN"/>
        </w:rPr>
        <w:t>joint design choices may even be made.</w:t>
      </w:r>
    </w:p>
    <w:p w14:paraId="283C4C0E" w14:textId="77777777" w:rsidR="00CF1638" w:rsidRDefault="00CF1638" w:rsidP="00A20C00">
      <w:pPr>
        <w:rPr>
          <w:lang w:eastAsia="zh-CN"/>
        </w:rPr>
      </w:pPr>
    </w:p>
    <w:p w14:paraId="2C3E6E1C" w14:textId="77777777" w:rsidR="00CF1638" w:rsidRPr="00CF1638" w:rsidRDefault="00CF1638" w:rsidP="00A20C00">
      <w:pPr>
        <w:rPr>
          <w:b/>
          <w:i/>
          <w:lang w:eastAsia="zh-CN"/>
        </w:rPr>
      </w:pPr>
      <w:r w:rsidRPr="00CF1638">
        <w:rPr>
          <w:b/>
          <w:i/>
          <w:lang w:eastAsia="zh-CN"/>
        </w:rPr>
        <w:t xml:space="preserve">Proposal </w:t>
      </w:r>
      <w:r w:rsidR="006418CD">
        <w:rPr>
          <w:b/>
          <w:i/>
          <w:lang w:eastAsia="zh-CN"/>
        </w:rPr>
        <w:t>6</w:t>
      </w:r>
      <w:r w:rsidRPr="00CF1638">
        <w:rPr>
          <w:b/>
          <w:i/>
          <w:lang w:eastAsia="zh-CN"/>
        </w:rPr>
        <w:t xml:space="preserve">: </w:t>
      </w:r>
      <w:r>
        <w:rPr>
          <w:b/>
          <w:i/>
          <w:lang w:eastAsia="zh-CN"/>
        </w:rPr>
        <w:t>Ensure that specifications for NR-U in Rel-16 provide sufficient configurability of channel access parameters for LBE with exponential back-off as the primary channel access mechanism.</w:t>
      </w:r>
    </w:p>
    <w:p w14:paraId="7212E469" w14:textId="77777777" w:rsidR="007F09C8" w:rsidRDefault="007F09C8" w:rsidP="007F09C8">
      <w:pPr>
        <w:rPr>
          <w:lang w:eastAsia="zh-CN"/>
        </w:rPr>
      </w:pPr>
    </w:p>
    <w:bookmarkEnd w:id="3"/>
    <w:p w14:paraId="59D191D8" w14:textId="77777777" w:rsidR="00F27549" w:rsidRDefault="00F27549" w:rsidP="00F27549">
      <w:pPr>
        <w:pStyle w:val="Heading1"/>
        <w:numPr>
          <w:ilvl w:val="0"/>
          <w:numId w:val="2"/>
        </w:numPr>
        <w:spacing w:before="240"/>
        <w:ind w:left="578" w:hanging="578"/>
        <w:rPr>
          <w:lang w:eastAsia="zh-CN"/>
        </w:rPr>
      </w:pPr>
      <w:r>
        <w:rPr>
          <w:rFonts w:hint="eastAsia"/>
          <w:lang w:eastAsia="zh-CN"/>
        </w:rPr>
        <w:t>Conclusions</w:t>
      </w:r>
    </w:p>
    <w:p w14:paraId="57D4F57E" w14:textId="55E71098" w:rsidR="00041294" w:rsidRDefault="00B2042E" w:rsidP="00B83BBD">
      <w:pPr>
        <w:rPr>
          <w:lang w:eastAsia="zh-CN"/>
        </w:rPr>
      </w:pPr>
      <w:r>
        <w:rPr>
          <w:lang w:eastAsia="zh-CN"/>
        </w:rPr>
        <w:t>This paper provided our considerations on some of the aspects that may require special attention for scoping the Rel-16 WI on NR based access to unlicensed spectrum. The following proposals are made.</w:t>
      </w:r>
    </w:p>
    <w:p w14:paraId="1E37CAD8" w14:textId="77777777" w:rsidR="00B2042E" w:rsidRDefault="00B2042E" w:rsidP="00B83BBD">
      <w:pPr>
        <w:rPr>
          <w:lang w:eastAsia="zh-CN"/>
        </w:rPr>
      </w:pPr>
    </w:p>
    <w:p w14:paraId="15F67FD0" w14:textId="77777777" w:rsidR="00B2042E" w:rsidRPr="001A2A7D" w:rsidRDefault="00B2042E" w:rsidP="00B2042E">
      <w:pPr>
        <w:rPr>
          <w:i/>
          <w:lang w:eastAsia="zh-CN"/>
        </w:rPr>
      </w:pPr>
      <w:r w:rsidRPr="001A2A7D">
        <w:rPr>
          <w:i/>
          <w:lang w:eastAsia="zh-CN"/>
        </w:rPr>
        <w:t>Proposal 1: The Rel-16 NR-U WI should follow the conclusions and agreements of the study, with additional focus to prioritize use cases for eMBB in small unlicensed cells. In particular:</w:t>
      </w:r>
    </w:p>
    <w:p w14:paraId="2C921B84" w14:textId="77777777" w:rsidR="00B2042E" w:rsidRPr="001A2A7D" w:rsidRDefault="00B2042E" w:rsidP="00B2042E">
      <w:pPr>
        <w:pStyle w:val="ListParagraph"/>
        <w:numPr>
          <w:ilvl w:val="0"/>
          <w:numId w:val="11"/>
        </w:numPr>
        <w:ind w:firstLineChars="0"/>
        <w:rPr>
          <w:i/>
          <w:lang w:eastAsia="zh-CN"/>
        </w:rPr>
      </w:pPr>
      <w:r w:rsidRPr="001A2A7D">
        <w:rPr>
          <w:i/>
          <w:lang w:eastAsia="zh-CN"/>
        </w:rPr>
        <w:t>PUSCH enhancements for NR-U should be defined only for CP-OFDM in Rel-16.</w:t>
      </w:r>
    </w:p>
    <w:p w14:paraId="7C365F55" w14:textId="77777777" w:rsidR="00B2042E" w:rsidRPr="001A2A7D" w:rsidRDefault="00B2042E" w:rsidP="00B2042E">
      <w:pPr>
        <w:pStyle w:val="ListParagraph"/>
        <w:numPr>
          <w:ilvl w:val="0"/>
          <w:numId w:val="11"/>
        </w:numPr>
        <w:ind w:firstLineChars="0"/>
        <w:rPr>
          <w:i/>
          <w:lang w:eastAsia="zh-CN"/>
        </w:rPr>
      </w:pPr>
      <w:r w:rsidRPr="001A2A7D">
        <w:rPr>
          <w:i/>
          <w:lang w:eastAsia="zh-CN"/>
        </w:rPr>
        <w:t xml:space="preserve">NR-U channel access mechanism should be defined only for LBE in Rel-16. </w:t>
      </w:r>
    </w:p>
    <w:p w14:paraId="720B9DD7" w14:textId="77777777" w:rsidR="00B2042E" w:rsidRDefault="00B2042E" w:rsidP="00B2042E">
      <w:pPr>
        <w:rPr>
          <w:i/>
          <w:lang w:eastAsia="zh-CN"/>
        </w:rPr>
      </w:pPr>
    </w:p>
    <w:p w14:paraId="36D7F2E2" w14:textId="310A4526" w:rsidR="00B2042E" w:rsidRPr="001A2A7D" w:rsidRDefault="00B2042E" w:rsidP="00B2042E">
      <w:pPr>
        <w:rPr>
          <w:i/>
          <w:lang w:eastAsia="zh-CN"/>
        </w:rPr>
      </w:pPr>
      <w:r w:rsidRPr="001A2A7D">
        <w:rPr>
          <w:i/>
          <w:lang w:eastAsia="zh-CN"/>
        </w:rPr>
        <w:t>Proposal 2: NR-U should be designed to support subcarrier spacing with 15, 30 and 60 kHz in Rel-16</w:t>
      </w:r>
    </w:p>
    <w:p w14:paraId="1FDABD70" w14:textId="2CAB81AB" w:rsidR="00041294" w:rsidRPr="001A2A7D" w:rsidRDefault="00B2042E" w:rsidP="001A2A7D">
      <w:pPr>
        <w:pStyle w:val="ListParagraph"/>
        <w:numPr>
          <w:ilvl w:val="0"/>
          <w:numId w:val="9"/>
        </w:numPr>
        <w:ind w:firstLineChars="0"/>
        <w:rPr>
          <w:i/>
          <w:lang w:eastAsia="zh-CN"/>
        </w:rPr>
      </w:pPr>
      <w:r w:rsidRPr="001A2A7D">
        <w:rPr>
          <w:i/>
          <w:lang w:eastAsia="zh-CN"/>
        </w:rPr>
        <w:t>A decision on narrowing down the supported subcarrier spacing(s) for DRS is left to RAN1</w:t>
      </w:r>
    </w:p>
    <w:p w14:paraId="7019F9D3" w14:textId="77777777" w:rsidR="00B2042E" w:rsidRDefault="00B2042E" w:rsidP="00B2042E">
      <w:pPr>
        <w:rPr>
          <w:i/>
          <w:lang w:eastAsia="zh-CN"/>
        </w:rPr>
      </w:pPr>
    </w:p>
    <w:p w14:paraId="06DC0895" w14:textId="521AE6EE" w:rsidR="00B2042E" w:rsidRPr="001A2A7D" w:rsidRDefault="00B2042E" w:rsidP="00B2042E">
      <w:pPr>
        <w:rPr>
          <w:i/>
          <w:lang w:eastAsia="zh-CN"/>
        </w:rPr>
      </w:pPr>
      <w:r w:rsidRPr="001A2A7D">
        <w:rPr>
          <w:i/>
          <w:lang w:eastAsia="zh-CN"/>
        </w:rPr>
        <w:t>Proposal 3: RAN4 should conclude on the feasibility of increasing the spectrum utilization (number of usable PRBs within a CBW) in 20 MHz bandwidth with 15/30/60 kHz SCS, as well as in large</w:t>
      </w:r>
      <w:r>
        <w:rPr>
          <w:i/>
          <w:lang w:eastAsia="zh-CN"/>
        </w:rPr>
        <w:t>r</w:t>
      </w:r>
      <w:r w:rsidRPr="001A2A7D">
        <w:rPr>
          <w:i/>
          <w:lang w:eastAsia="zh-CN"/>
        </w:rPr>
        <w:t xml:space="preserve"> CBW.</w:t>
      </w:r>
    </w:p>
    <w:p w14:paraId="0D8FDE3E" w14:textId="77777777" w:rsidR="00B2042E" w:rsidRDefault="00B2042E" w:rsidP="00B2042E">
      <w:pPr>
        <w:rPr>
          <w:i/>
          <w:lang w:eastAsia="zh-CN"/>
        </w:rPr>
      </w:pPr>
    </w:p>
    <w:p w14:paraId="53220EAA" w14:textId="2F91F5CF" w:rsidR="00B2042E" w:rsidRPr="001A2A7D" w:rsidRDefault="00B2042E" w:rsidP="00B2042E">
      <w:pPr>
        <w:rPr>
          <w:i/>
          <w:lang w:eastAsia="zh-CN"/>
        </w:rPr>
      </w:pPr>
      <w:r w:rsidRPr="001A2A7D">
        <w:rPr>
          <w:i/>
          <w:lang w:eastAsia="zh-CN"/>
        </w:rPr>
        <w:t>Proposal 4: If included in Rel-16, 2-step RACH design should focus on NR-U small cell scenarios only.</w:t>
      </w:r>
    </w:p>
    <w:p w14:paraId="370EE95A" w14:textId="77777777" w:rsidR="00B2042E" w:rsidRDefault="00B2042E" w:rsidP="00B2042E">
      <w:pPr>
        <w:rPr>
          <w:i/>
          <w:lang w:eastAsia="zh-CN"/>
        </w:rPr>
      </w:pPr>
    </w:p>
    <w:p w14:paraId="094B77E8" w14:textId="634DB468" w:rsidR="00B2042E" w:rsidRPr="001A2A7D" w:rsidRDefault="00B2042E" w:rsidP="00B2042E">
      <w:pPr>
        <w:rPr>
          <w:i/>
          <w:lang w:eastAsia="zh-CN"/>
        </w:rPr>
      </w:pPr>
      <w:r w:rsidRPr="001A2A7D">
        <w:rPr>
          <w:i/>
          <w:lang w:eastAsia="zh-CN"/>
        </w:rPr>
        <w:t>Proposal 5: RAN4 to focus on band definitions for 5150-5925 MHz and 5925-6425 MHz.</w:t>
      </w:r>
    </w:p>
    <w:p w14:paraId="3046CFCA" w14:textId="77777777" w:rsidR="00B2042E" w:rsidRDefault="00B2042E" w:rsidP="00B2042E">
      <w:pPr>
        <w:rPr>
          <w:b/>
          <w:i/>
          <w:lang w:eastAsia="zh-CN"/>
        </w:rPr>
      </w:pPr>
    </w:p>
    <w:p w14:paraId="7CFC4673" w14:textId="1B4B7083" w:rsidR="00B2042E" w:rsidRPr="001A2A7D" w:rsidRDefault="00B2042E" w:rsidP="00B2042E">
      <w:pPr>
        <w:rPr>
          <w:lang w:eastAsia="zh-CN"/>
        </w:rPr>
      </w:pPr>
      <w:r w:rsidRPr="001A2A7D">
        <w:rPr>
          <w:lang w:eastAsia="zh-CN"/>
        </w:rPr>
        <w:t>Finally, to address fair coexistence in green</w:t>
      </w:r>
      <w:r>
        <w:rPr>
          <w:lang w:eastAsia="zh-CN"/>
        </w:rPr>
        <w:t>-</w:t>
      </w:r>
      <w:r w:rsidRPr="001A2A7D">
        <w:rPr>
          <w:lang w:eastAsia="zh-CN"/>
        </w:rPr>
        <w:t>field unlicensed bands between NR-U and 802.11ax, the following proposal is made:</w:t>
      </w:r>
    </w:p>
    <w:p w14:paraId="264DFB0D" w14:textId="279E3FA4" w:rsidR="00B2042E" w:rsidRPr="001A2A7D" w:rsidRDefault="00B2042E" w:rsidP="00B2042E">
      <w:pPr>
        <w:rPr>
          <w:i/>
          <w:lang w:eastAsia="zh-CN"/>
        </w:rPr>
      </w:pPr>
      <w:r w:rsidRPr="001A2A7D">
        <w:rPr>
          <w:i/>
          <w:lang w:eastAsia="zh-CN"/>
        </w:rPr>
        <w:t>Proposal 6: Ensure that specifications for NR-U in Rel-16 provide sufficient configurability of channel access parameters for LBE with exponential back-off as the primary channel access mechanism.</w:t>
      </w:r>
    </w:p>
    <w:p w14:paraId="70EBEF73" w14:textId="77777777" w:rsidR="00B2042E" w:rsidRDefault="00B2042E" w:rsidP="001735CD">
      <w:pPr>
        <w:rPr>
          <w:lang w:eastAsia="zh-CN"/>
        </w:rPr>
      </w:pPr>
    </w:p>
    <w:p w14:paraId="25A24349" w14:textId="77777777" w:rsidR="007F09C8" w:rsidRDefault="007F09C8" w:rsidP="007F09C8">
      <w:pPr>
        <w:pStyle w:val="Heading1"/>
        <w:spacing w:before="240"/>
        <w:rPr>
          <w:lang w:eastAsia="zh-CN"/>
        </w:rPr>
      </w:pPr>
      <w:r>
        <w:rPr>
          <w:lang w:eastAsia="zh-CN"/>
        </w:rPr>
        <w:lastRenderedPageBreak/>
        <w:t>References</w:t>
      </w:r>
    </w:p>
    <w:p w14:paraId="5CFC19F0" w14:textId="73DE3A2C" w:rsidR="007F09C8" w:rsidRDefault="007F09C8" w:rsidP="009E014E">
      <w:pPr>
        <w:rPr>
          <w:lang w:eastAsia="zh-CN"/>
        </w:rPr>
      </w:pPr>
      <w:r>
        <w:rPr>
          <w:lang w:eastAsia="zh-CN"/>
        </w:rPr>
        <w:t xml:space="preserve">[1] </w:t>
      </w:r>
      <w:r w:rsidR="009E014E" w:rsidRPr="009E014E">
        <w:rPr>
          <w:lang w:eastAsia="zh-CN"/>
        </w:rPr>
        <w:t>RP-181339</w:t>
      </w:r>
      <w:r w:rsidR="009E014E">
        <w:rPr>
          <w:lang w:eastAsia="zh-CN"/>
        </w:rPr>
        <w:t xml:space="preserve">, </w:t>
      </w:r>
      <w:r w:rsidR="009E014E" w:rsidRPr="009E014E">
        <w:rPr>
          <w:lang w:eastAsia="zh-CN"/>
        </w:rPr>
        <w:t>Study on NR-based Access to Unlicensed Spectrum</w:t>
      </w:r>
      <w:r w:rsidR="009E014E">
        <w:rPr>
          <w:lang w:eastAsia="zh-CN"/>
        </w:rPr>
        <w:t>.</w:t>
      </w:r>
    </w:p>
    <w:p w14:paraId="26240037" w14:textId="36796561" w:rsidR="009E014E" w:rsidRDefault="009E014E" w:rsidP="009E014E">
      <w:pPr>
        <w:rPr>
          <w:lang w:eastAsia="zh-CN"/>
        </w:rPr>
      </w:pPr>
      <w:r>
        <w:rPr>
          <w:lang w:eastAsia="zh-CN"/>
        </w:rPr>
        <w:t xml:space="preserve">[2] </w:t>
      </w:r>
      <w:r w:rsidRPr="009E014E">
        <w:rPr>
          <w:lang w:eastAsia="zh-CN"/>
        </w:rPr>
        <w:t>TR 38.889 V1.0.0 Study on NR-based Access to Unlicensed Spectrum</w:t>
      </w:r>
      <w:r w:rsidR="00B2042E">
        <w:rPr>
          <w:lang w:eastAsia="zh-CN"/>
        </w:rPr>
        <w:t>.</w:t>
      </w:r>
      <w:r>
        <w:rPr>
          <w:lang w:eastAsia="zh-CN"/>
        </w:rPr>
        <w:t xml:space="preserve"> </w:t>
      </w:r>
    </w:p>
    <w:p w14:paraId="6A331A85" w14:textId="5D920134" w:rsidR="00B2042E" w:rsidRDefault="00B2042E" w:rsidP="009E014E">
      <w:pPr>
        <w:rPr>
          <w:rFonts w:eastAsia="PMingLiU"/>
          <w:noProof/>
          <w:lang w:eastAsia="zh-TW"/>
        </w:rPr>
      </w:pPr>
      <w:r>
        <w:rPr>
          <w:lang w:eastAsia="zh-CN"/>
        </w:rPr>
        <w:t xml:space="preserve">[3] </w:t>
      </w:r>
      <w:r w:rsidRPr="00A50C85">
        <w:rPr>
          <w:rFonts w:eastAsia="PMingLiU"/>
          <w:noProof/>
          <w:lang w:eastAsia="zh-TW"/>
        </w:rPr>
        <w:t>R1-181</w:t>
      </w:r>
      <w:r>
        <w:rPr>
          <w:rFonts w:eastAsia="PMingLiU"/>
          <w:noProof/>
          <w:lang w:eastAsia="zh-TW"/>
        </w:rPr>
        <w:t xml:space="preserve">4085, </w:t>
      </w:r>
      <w:r w:rsidRPr="00A50C85">
        <w:rPr>
          <w:rFonts w:eastAsia="PMingLiU"/>
          <w:noProof/>
          <w:lang w:eastAsia="zh-TW"/>
        </w:rPr>
        <w:t>Coexistence ev</w:t>
      </w:r>
      <w:r>
        <w:rPr>
          <w:rFonts w:eastAsia="PMingLiU"/>
          <w:noProof/>
          <w:lang w:eastAsia="zh-TW"/>
        </w:rPr>
        <w:t>aluation of NR unlicensed bands</w:t>
      </w:r>
      <w:r w:rsidRPr="00A50C85">
        <w:rPr>
          <w:rFonts w:eastAsia="PMingLiU"/>
          <w:noProof/>
          <w:lang w:eastAsia="zh-TW"/>
        </w:rPr>
        <w:t>.</w:t>
      </w:r>
    </w:p>
    <w:p w14:paraId="21B6F874" w14:textId="14A9A565" w:rsidR="00B2042E" w:rsidRPr="009E014E" w:rsidRDefault="00B2042E" w:rsidP="009E014E">
      <w:pPr>
        <w:rPr>
          <w:lang w:eastAsia="zh-CN"/>
        </w:rPr>
      </w:pPr>
      <w:r>
        <w:rPr>
          <w:rFonts w:eastAsia="PMingLiU"/>
          <w:noProof/>
          <w:lang w:eastAsia="zh-TW"/>
        </w:rPr>
        <w:t xml:space="preserve">[4] </w:t>
      </w:r>
      <w:r w:rsidRPr="00B2042E">
        <w:rPr>
          <w:rFonts w:eastAsia="PMingLiU"/>
          <w:noProof/>
          <w:lang w:eastAsia="zh-TW"/>
        </w:rPr>
        <w:t>RP-181551</w:t>
      </w:r>
      <w:r>
        <w:rPr>
          <w:rFonts w:eastAsia="PMingLiU"/>
          <w:noProof/>
          <w:lang w:eastAsia="zh-TW"/>
        </w:rPr>
        <w:t xml:space="preserve">, </w:t>
      </w:r>
      <w:r w:rsidRPr="00B2042E">
        <w:rPr>
          <w:rFonts w:eastAsia="PMingLiU"/>
          <w:noProof/>
          <w:lang w:eastAsia="zh-TW"/>
        </w:rPr>
        <w:t>Feasibility Study on 6 GHz for LTE and NR</w:t>
      </w:r>
      <w:r>
        <w:rPr>
          <w:rFonts w:eastAsia="PMingLiU"/>
          <w:noProof/>
          <w:lang w:eastAsia="zh-TW"/>
        </w:rPr>
        <w:t>.</w:t>
      </w:r>
    </w:p>
    <w:sectPr w:rsidR="00B2042E" w:rsidRPr="009E014E" w:rsidSect="00DA1C31">
      <w:footerReference w:type="default" r:id="rId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F3BD4" w14:textId="77777777" w:rsidR="000A7B2F" w:rsidRDefault="000A7B2F">
      <w:r>
        <w:separator/>
      </w:r>
    </w:p>
  </w:endnote>
  <w:endnote w:type="continuationSeparator" w:id="0">
    <w:p w14:paraId="090C253B" w14:textId="77777777" w:rsidR="000A7B2F" w:rsidRDefault="000A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EF0AD" w14:textId="77777777" w:rsidR="0015008E" w:rsidRDefault="0015008E" w:rsidP="009E53D8">
    <w:pPr>
      <w:pStyle w:val="Footer"/>
      <w:tabs>
        <w:tab w:val="clear" w:pos="4680"/>
        <w:tab w:val="clear" w:pos="9360"/>
        <w:tab w:val="left" w:pos="1328"/>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0D881" w14:textId="77777777" w:rsidR="000A7B2F" w:rsidRDefault="000A7B2F">
      <w:r>
        <w:separator/>
      </w:r>
    </w:p>
  </w:footnote>
  <w:footnote w:type="continuationSeparator" w:id="0">
    <w:p w14:paraId="6CE42B92" w14:textId="77777777" w:rsidR="000A7B2F" w:rsidRDefault="000A7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8C068A"/>
    <w:multiLevelType w:val="hybridMultilevel"/>
    <w:tmpl w:val="F7AE7AFE"/>
    <w:lvl w:ilvl="0" w:tplc="0A8E36E6">
      <w:start w:val="9"/>
      <w:numFmt w:val="bullet"/>
      <w:lvlText w:val="-"/>
      <w:lvlJc w:val="left"/>
      <w:pPr>
        <w:ind w:left="845" w:hanging="420"/>
      </w:pPr>
      <w:rPr>
        <w:rFonts w:ascii="Century" w:eastAsia="MS Mincho" w:hAnsi="Century"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27D83D76"/>
    <w:multiLevelType w:val="hybridMultilevel"/>
    <w:tmpl w:val="38D80A86"/>
    <w:lvl w:ilvl="0" w:tplc="0A8E36E6">
      <w:start w:val="9"/>
      <w:numFmt w:val="bullet"/>
      <w:lvlText w:val="-"/>
      <w:lvlJc w:val="left"/>
      <w:pPr>
        <w:ind w:left="840" w:hanging="420"/>
      </w:pPr>
      <w:rPr>
        <w:rFonts w:ascii="Century" w:eastAsia="MS Mincho" w:hAnsi="Century"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51408"/>
    <w:multiLevelType w:val="hybridMultilevel"/>
    <w:tmpl w:val="6FAC7A5C"/>
    <w:lvl w:ilvl="0" w:tplc="AB9613AC">
      <w:start w:val="1"/>
      <w:numFmt w:val="bullet"/>
      <w:lvlText w:val="–"/>
      <w:lvlJc w:val="left"/>
      <w:pPr>
        <w:tabs>
          <w:tab w:val="num" w:pos="720"/>
        </w:tabs>
        <w:ind w:left="720" w:hanging="360"/>
      </w:pPr>
      <w:rPr>
        <w:rFonts w:ascii="宋体" w:eastAsia="Times New Roman" w:hAnsi="宋体" w:hint="eastAsia"/>
      </w:rPr>
    </w:lvl>
    <w:lvl w:ilvl="1" w:tplc="34B42D90">
      <w:start w:val="1"/>
      <w:numFmt w:val="bullet"/>
      <w:lvlText w:val="–"/>
      <w:lvlJc w:val="left"/>
      <w:pPr>
        <w:tabs>
          <w:tab w:val="num" w:pos="1440"/>
        </w:tabs>
        <w:ind w:left="1440" w:hanging="360"/>
      </w:pPr>
      <w:rPr>
        <w:rFonts w:ascii="宋体" w:eastAsia="Times New Roman" w:hAnsi="宋体" w:hint="eastAsia"/>
      </w:rPr>
    </w:lvl>
    <w:lvl w:ilvl="2" w:tplc="716EFF3A">
      <w:numFmt w:val="bullet"/>
      <w:lvlText w:val="•"/>
      <w:lvlJc w:val="left"/>
      <w:pPr>
        <w:tabs>
          <w:tab w:val="num" w:pos="2160"/>
        </w:tabs>
        <w:ind w:left="2160" w:hanging="360"/>
      </w:pPr>
      <w:rPr>
        <w:rFonts w:ascii="宋体" w:eastAsia="Times New Roman" w:hAnsi="宋体" w:hint="eastAsia"/>
      </w:rPr>
    </w:lvl>
    <w:lvl w:ilvl="3" w:tplc="E0DE4910">
      <w:numFmt w:val="bullet"/>
      <w:lvlText w:val="–"/>
      <w:lvlJc w:val="left"/>
      <w:pPr>
        <w:tabs>
          <w:tab w:val="num" w:pos="2880"/>
        </w:tabs>
        <w:ind w:left="2880" w:hanging="360"/>
      </w:pPr>
      <w:rPr>
        <w:rFonts w:ascii="宋体" w:eastAsia="Times New Roman" w:hAnsi="宋体" w:hint="eastAsia"/>
      </w:rPr>
    </w:lvl>
    <w:lvl w:ilvl="4" w:tplc="81B0DD12">
      <w:start w:val="1"/>
      <w:numFmt w:val="bullet"/>
      <w:lvlText w:val="–"/>
      <w:lvlJc w:val="left"/>
      <w:pPr>
        <w:tabs>
          <w:tab w:val="num" w:pos="3600"/>
        </w:tabs>
        <w:ind w:left="3600" w:hanging="360"/>
      </w:pPr>
      <w:rPr>
        <w:rFonts w:ascii="宋体" w:eastAsia="Times New Roman" w:hAnsi="宋体" w:hint="eastAsia"/>
      </w:rPr>
    </w:lvl>
    <w:lvl w:ilvl="5" w:tplc="BD88AA90">
      <w:start w:val="1"/>
      <w:numFmt w:val="bullet"/>
      <w:lvlText w:val="–"/>
      <w:lvlJc w:val="left"/>
      <w:pPr>
        <w:tabs>
          <w:tab w:val="num" w:pos="4320"/>
        </w:tabs>
        <w:ind w:left="4320" w:hanging="360"/>
      </w:pPr>
      <w:rPr>
        <w:rFonts w:ascii="宋体" w:eastAsia="Times New Roman" w:hAnsi="宋体" w:hint="eastAsia"/>
      </w:rPr>
    </w:lvl>
    <w:lvl w:ilvl="6" w:tplc="CA2EF68C">
      <w:start w:val="1"/>
      <w:numFmt w:val="bullet"/>
      <w:lvlText w:val="–"/>
      <w:lvlJc w:val="left"/>
      <w:pPr>
        <w:tabs>
          <w:tab w:val="num" w:pos="5040"/>
        </w:tabs>
        <w:ind w:left="5040" w:hanging="360"/>
      </w:pPr>
      <w:rPr>
        <w:rFonts w:ascii="宋体" w:eastAsia="Times New Roman" w:hAnsi="宋体" w:hint="eastAsia"/>
      </w:rPr>
    </w:lvl>
    <w:lvl w:ilvl="7" w:tplc="045CC138">
      <w:start w:val="1"/>
      <w:numFmt w:val="bullet"/>
      <w:lvlText w:val="–"/>
      <w:lvlJc w:val="left"/>
      <w:pPr>
        <w:tabs>
          <w:tab w:val="num" w:pos="5760"/>
        </w:tabs>
        <w:ind w:left="5760" w:hanging="360"/>
      </w:pPr>
      <w:rPr>
        <w:rFonts w:ascii="宋体" w:eastAsia="Times New Roman" w:hAnsi="宋体" w:hint="eastAsia"/>
      </w:rPr>
    </w:lvl>
    <w:lvl w:ilvl="8" w:tplc="275EC976">
      <w:start w:val="1"/>
      <w:numFmt w:val="bullet"/>
      <w:lvlText w:val="–"/>
      <w:lvlJc w:val="left"/>
      <w:pPr>
        <w:tabs>
          <w:tab w:val="num" w:pos="6480"/>
        </w:tabs>
        <w:ind w:left="6480" w:hanging="360"/>
      </w:pPr>
      <w:rPr>
        <w:rFonts w:ascii="宋体" w:eastAsia="Times New Roman" w:hAnsi="宋体" w:hint="eastAsia"/>
      </w:rPr>
    </w:lvl>
  </w:abstractNum>
  <w:abstractNum w:abstractNumId="7" w15:restartNumberingAfterBreak="0">
    <w:nsid w:val="401B7E3D"/>
    <w:multiLevelType w:val="hybridMultilevel"/>
    <w:tmpl w:val="9C9A2F02"/>
    <w:lvl w:ilvl="0" w:tplc="0A8E36E6">
      <w:start w:val="9"/>
      <w:numFmt w:val="bullet"/>
      <w:lvlText w:val="-"/>
      <w:lvlJc w:val="left"/>
      <w:pPr>
        <w:ind w:left="845" w:hanging="420"/>
      </w:pPr>
      <w:rPr>
        <w:rFonts w:ascii="Century" w:eastAsia="MS Mincho" w:hAnsi="Century"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40F8248D"/>
    <w:multiLevelType w:val="hybridMultilevel"/>
    <w:tmpl w:val="DE9A739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4B7464D8"/>
    <w:multiLevelType w:val="hybridMultilevel"/>
    <w:tmpl w:val="0C0EEF3E"/>
    <w:lvl w:ilvl="0" w:tplc="0A8E36E6">
      <w:start w:val="9"/>
      <w:numFmt w:val="bullet"/>
      <w:lvlText w:val="-"/>
      <w:lvlJc w:val="left"/>
      <w:pPr>
        <w:ind w:left="845" w:hanging="420"/>
      </w:pPr>
      <w:rPr>
        <w:rFonts w:ascii="Century" w:eastAsia="MS Mincho" w:hAnsi="Century"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4C6B649D"/>
    <w:multiLevelType w:val="hybridMultilevel"/>
    <w:tmpl w:val="17768184"/>
    <w:lvl w:ilvl="0" w:tplc="0A8E36E6">
      <w:start w:val="9"/>
      <w:numFmt w:val="bullet"/>
      <w:lvlText w:val="-"/>
      <w:lvlJc w:val="left"/>
      <w:pPr>
        <w:ind w:left="845" w:hanging="420"/>
      </w:pPr>
      <w:rPr>
        <w:rFonts w:ascii="Century" w:eastAsia="MS Mincho" w:hAnsi="Century"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5"/>
  </w:num>
  <w:num w:numId="2">
    <w:abstractNumId w:val="4"/>
  </w:num>
  <w:num w:numId="3">
    <w:abstractNumId w:val="0"/>
  </w:num>
  <w:num w:numId="4">
    <w:abstractNumId w:val="3"/>
  </w:num>
  <w:num w:numId="5">
    <w:abstractNumId w:val="6"/>
  </w:num>
  <w:num w:numId="6">
    <w:abstractNumId w:val="8"/>
  </w:num>
  <w:num w:numId="7">
    <w:abstractNumId w:val="7"/>
  </w:num>
  <w:num w:numId="8">
    <w:abstractNumId w:val="10"/>
  </w:num>
  <w:num w:numId="9">
    <w:abstractNumId w:val="1"/>
  </w:num>
  <w:num w:numId="10">
    <w:abstractNumId w:val="9"/>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0NTE1szA2MTC0MDNX0lEKTi0uzszPAykwrgUAHV7KASwAAAA="/>
  </w:docVars>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2B8"/>
    <w:rsid w:val="00003396"/>
    <w:rsid w:val="000033A3"/>
    <w:rsid w:val="00003605"/>
    <w:rsid w:val="00003726"/>
    <w:rsid w:val="00003860"/>
    <w:rsid w:val="0000391F"/>
    <w:rsid w:val="00003C56"/>
    <w:rsid w:val="00003D3F"/>
    <w:rsid w:val="00003E07"/>
    <w:rsid w:val="00003EC2"/>
    <w:rsid w:val="000040A9"/>
    <w:rsid w:val="000044C0"/>
    <w:rsid w:val="0000458E"/>
    <w:rsid w:val="0000498A"/>
    <w:rsid w:val="00004DD2"/>
    <w:rsid w:val="00004E70"/>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5EFB"/>
    <w:rsid w:val="00016593"/>
    <w:rsid w:val="000165E2"/>
    <w:rsid w:val="00016C8D"/>
    <w:rsid w:val="00016EA0"/>
    <w:rsid w:val="000172BE"/>
    <w:rsid w:val="00017AD7"/>
    <w:rsid w:val="00017D8A"/>
    <w:rsid w:val="00017FA3"/>
    <w:rsid w:val="0002021C"/>
    <w:rsid w:val="00021075"/>
    <w:rsid w:val="000211CC"/>
    <w:rsid w:val="00021426"/>
    <w:rsid w:val="000217F1"/>
    <w:rsid w:val="00021DBF"/>
    <w:rsid w:val="0002306B"/>
    <w:rsid w:val="000232A9"/>
    <w:rsid w:val="0002335E"/>
    <w:rsid w:val="00023388"/>
    <w:rsid w:val="000233F5"/>
    <w:rsid w:val="00023425"/>
    <w:rsid w:val="00023599"/>
    <w:rsid w:val="00023BA7"/>
    <w:rsid w:val="000241BE"/>
    <w:rsid w:val="000242F2"/>
    <w:rsid w:val="000243A2"/>
    <w:rsid w:val="00024AD3"/>
    <w:rsid w:val="00024D43"/>
    <w:rsid w:val="00025058"/>
    <w:rsid w:val="0002547C"/>
    <w:rsid w:val="0002568C"/>
    <w:rsid w:val="00025CE0"/>
    <w:rsid w:val="00025E50"/>
    <w:rsid w:val="000263D2"/>
    <w:rsid w:val="00026BE0"/>
    <w:rsid w:val="00026D4B"/>
    <w:rsid w:val="000271E1"/>
    <w:rsid w:val="00027333"/>
    <w:rsid w:val="000275C6"/>
    <w:rsid w:val="000278E8"/>
    <w:rsid w:val="00027AD6"/>
    <w:rsid w:val="00027B49"/>
    <w:rsid w:val="00027FD1"/>
    <w:rsid w:val="0003024C"/>
    <w:rsid w:val="00030865"/>
    <w:rsid w:val="00030A20"/>
    <w:rsid w:val="00030C37"/>
    <w:rsid w:val="0003190B"/>
    <w:rsid w:val="00031ADB"/>
    <w:rsid w:val="00032056"/>
    <w:rsid w:val="000323C0"/>
    <w:rsid w:val="000325D9"/>
    <w:rsid w:val="000328CA"/>
    <w:rsid w:val="00032AA8"/>
    <w:rsid w:val="00032C5E"/>
    <w:rsid w:val="00032E40"/>
    <w:rsid w:val="000330E7"/>
    <w:rsid w:val="00033169"/>
    <w:rsid w:val="0003375B"/>
    <w:rsid w:val="0003376B"/>
    <w:rsid w:val="00033807"/>
    <w:rsid w:val="00033C8E"/>
    <w:rsid w:val="00033EAE"/>
    <w:rsid w:val="00034676"/>
    <w:rsid w:val="000346E6"/>
    <w:rsid w:val="00034FF5"/>
    <w:rsid w:val="000352B3"/>
    <w:rsid w:val="000352B5"/>
    <w:rsid w:val="00035C41"/>
    <w:rsid w:val="0003657C"/>
    <w:rsid w:val="000368CA"/>
    <w:rsid w:val="00037F8A"/>
    <w:rsid w:val="00037FCF"/>
    <w:rsid w:val="00040187"/>
    <w:rsid w:val="0004023E"/>
    <w:rsid w:val="0004024B"/>
    <w:rsid w:val="00040318"/>
    <w:rsid w:val="0004056F"/>
    <w:rsid w:val="000409C8"/>
    <w:rsid w:val="00040D9B"/>
    <w:rsid w:val="00040EA8"/>
    <w:rsid w:val="00040FC6"/>
    <w:rsid w:val="00041294"/>
    <w:rsid w:val="0004172C"/>
    <w:rsid w:val="000418CF"/>
    <w:rsid w:val="00041A36"/>
    <w:rsid w:val="00041C57"/>
    <w:rsid w:val="00042100"/>
    <w:rsid w:val="0004257E"/>
    <w:rsid w:val="00042704"/>
    <w:rsid w:val="000428B5"/>
    <w:rsid w:val="00042A93"/>
    <w:rsid w:val="00043343"/>
    <w:rsid w:val="000434B7"/>
    <w:rsid w:val="000435E4"/>
    <w:rsid w:val="000437CA"/>
    <w:rsid w:val="00043B6A"/>
    <w:rsid w:val="00043E52"/>
    <w:rsid w:val="00044909"/>
    <w:rsid w:val="000450DA"/>
    <w:rsid w:val="00045792"/>
    <w:rsid w:val="00045B45"/>
    <w:rsid w:val="00046796"/>
    <w:rsid w:val="000467FD"/>
    <w:rsid w:val="00046AAF"/>
    <w:rsid w:val="00046DA8"/>
    <w:rsid w:val="00047225"/>
    <w:rsid w:val="0004757B"/>
    <w:rsid w:val="00047E60"/>
    <w:rsid w:val="00050A1E"/>
    <w:rsid w:val="00051156"/>
    <w:rsid w:val="00051C91"/>
    <w:rsid w:val="00051D13"/>
    <w:rsid w:val="00052811"/>
    <w:rsid w:val="00052AD2"/>
    <w:rsid w:val="00052D8D"/>
    <w:rsid w:val="00052FBD"/>
    <w:rsid w:val="000530DF"/>
    <w:rsid w:val="000531CF"/>
    <w:rsid w:val="0005366F"/>
    <w:rsid w:val="00053B70"/>
    <w:rsid w:val="0005433D"/>
    <w:rsid w:val="00054860"/>
    <w:rsid w:val="00054E0C"/>
    <w:rsid w:val="00055046"/>
    <w:rsid w:val="0005541D"/>
    <w:rsid w:val="0005581A"/>
    <w:rsid w:val="00055B4C"/>
    <w:rsid w:val="000565C8"/>
    <w:rsid w:val="000566E1"/>
    <w:rsid w:val="00056D57"/>
    <w:rsid w:val="0005760E"/>
    <w:rsid w:val="000578D9"/>
    <w:rsid w:val="00057D5C"/>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96"/>
    <w:rsid w:val="00062BEF"/>
    <w:rsid w:val="00062CA7"/>
    <w:rsid w:val="000632B6"/>
    <w:rsid w:val="00063535"/>
    <w:rsid w:val="0006353E"/>
    <w:rsid w:val="00063941"/>
    <w:rsid w:val="00063AB5"/>
    <w:rsid w:val="00063B8F"/>
    <w:rsid w:val="00064695"/>
    <w:rsid w:val="00064774"/>
    <w:rsid w:val="00064B18"/>
    <w:rsid w:val="000651A2"/>
    <w:rsid w:val="000659DE"/>
    <w:rsid w:val="00065D38"/>
    <w:rsid w:val="00065F6F"/>
    <w:rsid w:val="00066D19"/>
    <w:rsid w:val="000672F1"/>
    <w:rsid w:val="000674C2"/>
    <w:rsid w:val="00067AAB"/>
    <w:rsid w:val="00067D8B"/>
    <w:rsid w:val="00067DD1"/>
    <w:rsid w:val="00070447"/>
    <w:rsid w:val="00070688"/>
    <w:rsid w:val="000706E7"/>
    <w:rsid w:val="00070B9D"/>
    <w:rsid w:val="00070D89"/>
    <w:rsid w:val="00070EF8"/>
    <w:rsid w:val="00071105"/>
    <w:rsid w:val="00071192"/>
    <w:rsid w:val="000713A7"/>
    <w:rsid w:val="00071883"/>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BBE"/>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6C6"/>
    <w:rsid w:val="000807AF"/>
    <w:rsid w:val="00080FD8"/>
    <w:rsid w:val="00081BF0"/>
    <w:rsid w:val="00081FD6"/>
    <w:rsid w:val="000823B0"/>
    <w:rsid w:val="00082A58"/>
    <w:rsid w:val="000831A4"/>
    <w:rsid w:val="0008335B"/>
    <w:rsid w:val="00083379"/>
    <w:rsid w:val="00083587"/>
    <w:rsid w:val="00083695"/>
    <w:rsid w:val="00083838"/>
    <w:rsid w:val="0008385A"/>
    <w:rsid w:val="00083A31"/>
    <w:rsid w:val="00083B6A"/>
    <w:rsid w:val="00083DEC"/>
    <w:rsid w:val="00084957"/>
    <w:rsid w:val="00084AEB"/>
    <w:rsid w:val="00085249"/>
    <w:rsid w:val="000854FA"/>
    <w:rsid w:val="00085841"/>
    <w:rsid w:val="00085C92"/>
    <w:rsid w:val="00085E04"/>
    <w:rsid w:val="00086800"/>
    <w:rsid w:val="00086DA9"/>
    <w:rsid w:val="00086F5B"/>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491"/>
    <w:rsid w:val="00097725"/>
    <w:rsid w:val="00097C99"/>
    <w:rsid w:val="000A061A"/>
    <w:rsid w:val="000A0719"/>
    <w:rsid w:val="000A0963"/>
    <w:rsid w:val="000A0F14"/>
    <w:rsid w:val="000A1441"/>
    <w:rsid w:val="000A181E"/>
    <w:rsid w:val="000A1A06"/>
    <w:rsid w:val="000A1B60"/>
    <w:rsid w:val="000A2005"/>
    <w:rsid w:val="000A21B4"/>
    <w:rsid w:val="000A2CC7"/>
    <w:rsid w:val="000A2ED6"/>
    <w:rsid w:val="000A3366"/>
    <w:rsid w:val="000A36A6"/>
    <w:rsid w:val="000A389A"/>
    <w:rsid w:val="000A4205"/>
    <w:rsid w:val="000A44E1"/>
    <w:rsid w:val="000A4A19"/>
    <w:rsid w:val="000A4D79"/>
    <w:rsid w:val="000A5167"/>
    <w:rsid w:val="000A536D"/>
    <w:rsid w:val="000A584E"/>
    <w:rsid w:val="000A5A57"/>
    <w:rsid w:val="000A5EED"/>
    <w:rsid w:val="000A615F"/>
    <w:rsid w:val="000A6351"/>
    <w:rsid w:val="000A63D6"/>
    <w:rsid w:val="000A68B0"/>
    <w:rsid w:val="000A708F"/>
    <w:rsid w:val="000A7B2F"/>
    <w:rsid w:val="000A7B38"/>
    <w:rsid w:val="000A7B5F"/>
    <w:rsid w:val="000A7E70"/>
    <w:rsid w:val="000A7F9D"/>
    <w:rsid w:val="000B0343"/>
    <w:rsid w:val="000B0D38"/>
    <w:rsid w:val="000B12F9"/>
    <w:rsid w:val="000B1465"/>
    <w:rsid w:val="000B154C"/>
    <w:rsid w:val="000B1572"/>
    <w:rsid w:val="000B16F4"/>
    <w:rsid w:val="000B20A1"/>
    <w:rsid w:val="000B2985"/>
    <w:rsid w:val="000B299C"/>
    <w:rsid w:val="000B2A44"/>
    <w:rsid w:val="000B2BBA"/>
    <w:rsid w:val="000B2BEA"/>
    <w:rsid w:val="000B2C00"/>
    <w:rsid w:val="000B2C88"/>
    <w:rsid w:val="000B2D32"/>
    <w:rsid w:val="000B2FBD"/>
    <w:rsid w:val="000B3342"/>
    <w:rsid w:val="000B382C"/>
    <w:rsid w:val="000B3AD1"/>
    <w:rsid w:val="000B3C84"/>
    <w:rsid w:val="000B4302"/>
    <w:rsid w:val="000B4351"/>
    <w:rsid w:val="000B4390"/>
    <w:rsid w:val="000B51F4"/>
    <w:rsid w:val="000B51FA"/>
    <w:rsid w:val="000B5399"/>
    <w:rsid w:val="000B5905"/>
    <w:rsid w:val="000B5975"/>
    <w:rsid w:val="000B59E6"/>
    <w:rsid w:val="000B6E2C"/>
    <w:rsid w:val="000B76C5"/>
    <w:rsid w:val="000B7833"/>
    <w:rsid w:val="000B79A0"/>
    <w:rsid w:val="000B7A10"/>
    <w:rsid w:val="000B7AC9"/>
    <w:rsid w:val="000B7C96"/>
    <w:rsid w:val="000B7DD4"/>
    <w:rsid w:val="000C0063"/>
    <w:rsid w:val="000C0688"/>
    <w:rsid w:val="000C0DD8"/>
    <w:rsid w:val="000C115D"/>
    <w:rsid w:val="000C1535"/>
    <w:rsid w:val="000C15D4"/>
    <w:rsid w:val="000C20FD"/>
    <w:rsid w:val="000C236E"/>
    <w:rsid w:val="000C252B"/>
    <w:rsid w:val="000C295C"/>
    <w:rsid w:val="000C2FBD"/>
    <w:rsid w:val="000C3B0C"/>
    <w:rsid w:val="000C3BD0"/>
    <w:rsid w:val="000C422D"/>
    <w:rsid w:val="000C479C"/>
    <w:rsid w:val="000C48BE"/>
    <w:rsid w:val="000C4EB0"/>
    <w:rsid w:val="000C533A"/>
    <w:rsid w:val="000C54D0"/>
    <w:rsid w:val="000C5ABA"/>
    <w:rsid w:val="000C5D38"/>
    <w:rsid w:val="000C5F91"/>
    <w:rsid w:val="000C6025"/>
    <w:rsid w:val="000C61A5"/>
    <w:rsid w:val="000C638A"/>
    <w:rsid w:val="000C72DF"/>
    <w:rsid w:val="000D0565"/>
    <w:rsid w:val="000D0B6A"/>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09B"/>
    <w:rsid w:val="000D36AE"/>
    <w:rsid w:val="000D36DE"/>
    <w:rsid w:val="000D38A1"/>
    <w:rsid w:val="000D3A5C"/>
    <w:rsid w:val="000D3D07"/>
    <w:rsid w:val="000D4085"/>
    <w:rsid w:val="000D465F"/>
    <w:rsid w:val="000D488D"/>
    <w:rsid w:val="000D4C4E"/>
    <w:rsid w:val="000D4EFC"/>
    <w:rsid w:val="000D500F"/>
    <w:rsid w:val="000D5077"/>
    <w:rsid w:val="000D5274"/>
    <w:rsid w:val="000D5362"/>
    <w:rsid w:val="000D5417"/>
    <w:rsid w:val="000D5526"/>
    <w:rsid w:val="000D57F8"/>
    <w:rsid w:val="000D5851"/>
    <w:rsid w:val="000D5C60"/>
    <w:rsid w:val="000D609A"/>
    <w:rsid w:val="000D6B7C"/>
    <w:rsid w:val="000D71E2"/>
    <w:rsid w:val="000D73A5"/>
    <w:rsid w:val="000E07D6"/>
    <w:rsid w:val="000E09F9"/>
    <w:rsid w:val="000E0B6E"/>
    <w:rsid w:val="000E0C24"/>
    <w:rsid w:val="000E10FB"/>
    <w:rsid w:val="000E129F"/>
    <w:rsid w:val="000E1380"/>
    <w:rsid w:val="000E18DF"/>
    <w:rsid w:val="000E1E5D"/>
    <w:rsid w:val="000E1F09"/>
    <w:rsid w:val="000E32B6"/>
    <w:rsid w:val="000E35E3"/>
    <w:rsid w:val="000E372D"/>
    <w:rsid w:val="000E3F80"/>
    <w:rsid w:val="000E402E"/>
    <w:rsid w:val="000E4179"/>
    <w:rsid w:val="000E41B5"/>
    <w:rsid w:val="000E470B"/>
    <w:rsid w:val="000E4819"/>
    <w:rsid w:val="000E4F15"/>
    <w:rsid w:val="000E5002"/>
    <w:rsid w:val="000E5360"/>
    <w:rsid w:val="000E581B"/>
    <w:rsid w:val="000E58F8"/>
    <w:rsid w:val="000E59A0"/>
    <w:rsid w:val="000E6211"/>
    <w:rsid w:val="000E72CB"/>
    <w:rsid w:val="000E7835"/>
    <w:rsid w:val="000E7A00"/>
    <w:rsid w:val="000E7A84"/>
    <w:rsid w:val="000F07A4"/>
    <w:rsid w:val="000F0A6E"/>
    <w:rsid w:val="000F1300"/>
    <w:rsid w:val="000F15BC"/>
    <w:rsid w:val="000F180A"/>
    <w:rsid w:val="000F186F"/>
    <w:rsid w:val="000F1925"/>
    <w:rsid w:val="000F1C92"/>
    <w:rsid w:val="000F2036"/>
    <w:rsid w:val="000F2125"/>
    <w:rsid w:val="000F248F"/>
    <w:rsid w:val="000F2575"/>
    <w:rsid w:val="000F2BDE"/>
    <w:rsid w:val="000F2E6A"/>
    <w:rsid w:val="000F2EEE"/>
    <w:rsid w:val="000F2F94"/>
    <w:rsid w:val="000F35D5"/>
    <w:rsid w:val="000F3697"/>
    <w:rsid w:val="000F3E53"/>
    <w:rsid w:val="000F3E7F"/>
    <w:rsid w:val="000F446D"/>
    <w:rsid w:val="000F4C3B"/>
    <w:rsid w:val="000F4CBD"/>
    <w:rsid w:val="000F4E71"/>
    <w:rsid w:val="000F4F99"/>
    <w:rsid w:val="000F56C3"/>
    <w:rsid w:val="000F58B2"/>
    <w:rsid w:val="000F5EAA"/>
    <w:rsid w:val="000F6423"/>
    <w:rsid w:val="000F64E7"/>
    <w:rsid w:val="000F6E57"/>
    <w:rsid w:val="000F7500"/>
    <w:rsid w:val="000F7F58"/>
    <w:rsid w:val="00100128"/>
    <w:rsid w:val="00100236"/>
    <w:rsid w:val="001004E1"/>
    <w:rsid w:val="00100AC9"/>
    <w:rsid w:val="00100FF3"/>
    <w:rsid w:val="0010130F"/>
    <w:rsid w:val="001014CB"/>
    <w:rsid w:val="00101B59"/>
    <w:rsid w:val="00101E8C"/>
    <w:rsid w:val="001020D6"/>
    <w:rsid w:val="001023CC"/>
    <w:rsid w:val="00102487"/>
    <w:rsid w:val="001026CA"/>
    <w:rsid w:val="00102B4E"/>
    <w:rsid w:val="00103154"/>
    <w:rsid w:val="00103503"/>
    <w:rsid w:val="00103543"/>
    <w:rsid w:val="00103850"/>
    <w:rsid w:val="0010387A"/>
    <w:rsid w:val="00103C1F"/>
    <w:rsid w:val="001040AC"/>
    <w:rsid w:val="001043C2"/>
    <w:rsid w:val="001043E1"/>
    <w:rsid w:val="0010467C"/>
    <w:rsid w:val="001047BE"/>
    <w:rsid w:val="00104F1F"/>
    <w:rsid w:val="00105036"/>
    <w:rsid w:val="0010505A"/>
    <w:rsid w:val="00105CC7"/>
    <w:rsid w:val="00106531"/>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1E"/>
    <w:rsid w:val="001129B5"/>
    <w:rsid w:val="00112D97"/>
    <w:rsid w:val="001137BC"/>
    <w:rsid w:val="00113819"/>
    <w:rsid w:val="00113F2B"/>
    <w:rsid w:val="001141E3"/>
    <w:rsid w:val="001144DF"/>
    <w:rsid w:val="0011505F"/>
    <w:rsid w:val="001150A0"/>
    <w:rsid w:val="001150F3"/>
    <w:rsid w:val="0011557B"/>
    <w:rsid w:val="00115C83"/>
    <w:rsid w:val="00115DA0"/>
    <w:rsid w:val="00115F87"/>
    <w:rsid w:val="00116376"/>
    <w:rsid w:val="00116EDB"/>
    <w:rsid w:val="0011769F"/>
    <w:rsid w:val="0011783B"/>
    <w:rsid w:val="00117C85"/>
    <w:rsid w:val="00117D41"/>
    <w:rsid w:val="001202C4"/>
    <w:rsid w:val="00120B13"/>
    <w:rsid w:val="00121424"/>
    <w:rsid w:val="00121ADE"/>
    <w:rsid w:val="00121C79"/>
    <w:rsid w:val="00121FC6"/>
    <w:rsid w:val="0012393F"/>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6EC1"/>
    <w:rsid w:val="00127032"/>
    <w:rsid w:val="00127173"/>
    <w:rsid w:val="001271A8"/>
    <w:rsid w:val="001275FC"/>
    <w:rsid w:val="00127689"/>
    <w:rsid w:val="001278D5"/>
    <w:rsid w:val="00127A5A"/>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B8A"/>
    <w:rsid w:val="00140F74"/>
    <w:rsid w:val="00141191"/>
    <w:rsid w:val="00141405"/>
    <w:rsid w:val="0014159C"/>
    <w:rsid w:val="001417F4"/>
    <w:rsid w:val="00141B1B"/>
    <w:rsid w:val="00142665"/>
    <w:rsid w:val="00142FD4"/>
    <w:rsid w:val="00143205"/>
    <w:rsid w:val="0014384A"/>
    <w:rsid w:val="001438D5"/>
    <w:rsid w:val="00143E76"/>
    <w:rsid w:val="0014431F"/>
    <w:rsid w:val="001443E4"/>
    <w:rsid w:val="0014450F"/>
    <w:rsid w:val="00144A6C"/>
    <w:rsid w:val="00144D8F"/>
    <w:rsid w:val="00145486"/>
    <w:rsid w:val="001455E0"/>
    <w:rsid w:val="00145792"/>
    <w:rsid w:val="00145796"/>
    <w:rsid w:val="001457EB"/>
    <w:rsid w:val="00145C0A"/>
    <w:rsid w:val="00145C74"/>
    <w:rsid w:val="001462E9"/>
    <w:rsid w:val="001463F5"/>
    <w:rsid w:val="00146DF6"/>
    <w:rsid w:val="00146E32"/>
    <w:rsid w:val="0014708D"/>
    <w:rsid w:val="0014729B"/>
    <w:rsid w:val="001477A0"/>
    <w:rsid w:val="00147B76"/>
    <w:rsid w:val="0015008E"/>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24F"/>
    <w:rsid w:val="00154389"/>
    <w:rsid w:val="00154481"/>
    <w:rsid w:val="00154496"/>
    <w:rsid w:val="001546F2"/>
    <w:rsid w:val="00154721"/>
    <w:rsid w:val="00154B55"/>
    <w:rsid w:val="00154F1A"/>
    <w:rsid w:val="001559A4"/>
    <w:rsid w:val="001559FA"/>
    <w:rsid w:val="00156374"/>
    <w:rsid w:val="0015639A"/>
    <w:rsid w:val="001568E4"/>
    <w:rsid w:val="00156C84"/>
    <w:rsid w:val="00156DFE"/>
    <w:rsid w:val="00156F85"/>
    <w:rsid w:val="001577D8"/>
    <w:rsid w:val="00157C05"/>
    <w:rsid w:val="00157C64"/>
    <w:rsid w:val="00157C84"/>
    <w:rsid w:val="00157D58"/>
    <w:rsid w:val="00157FC3"/>
    <w:rsid w:val="0016009B"/>
    <w:rsid w:val="00160739"/>
    <w:rsid w:val="0016084C"/>
    <w:rsid w:val="00160C3E"/>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E54"/>
    <w:rsid w:val="00166FB3"/>
    <w:rsid w:val="00167257"/>
    <w:rsid w:val="00167F54"/>
    <w:rsid w:val="00170CDE"/>
    <w:rsid w:val="00171143"/>
    <w:rsid w:val="001718C1"/>
    <w:rsid w:val="00171DEB"/>
    <w:rsid w:val="001721A3"/>
    <w:rsid w:val="001721AC"/>
    <w:rsid w:val="001722E9"/>
    <w:rsid w:val="0017272E"/>
    <w:rsid w:val="00172864"/>
    <w:rsid w:val="00172B82"/>
    <w:rsid w:val="00172EFA"/>
    <w:rsid w:val="0017307D"/>
    <w:rsid w:val="001735CD"/>
    <w:rsid w:val="00173608"/>
    <w:rsid w:val="0017390A"/>
    <w:rsid w:val="00173CAB"/>
    <w:rsid w:val="00173CDF"/>
    <w:rsid w:val="001742AC"/>
    <w:rsid w:val="001745EC"/>
    <w:rsid w:val="001747B7"/>
    <w:rsid w:val="00174EFD"/>
    <w:rsid w:val="00174F26"/>
    <w:rsid w:val="00175476"/>
    <w:rsid w:val="001757F2"/>
    <w:rsid w:val="001759F4"/>
    <w:rsid w:val="00175C30"/>
    <w:rsid w:val="0017661F"/>
    <w:rsid w:val="001766F4"/>
    <w:rsid w:val="00176F6C"/>
    <w:rsid w:val="00177069"/>
    <w:rsid w:val="0017766E"/>
    <w:rsid w:val="0017783E"/>
    <w:rsid w:val="00177B9E"/>
    <w:rsid w:val="00177C31"/>
    <w:rsid w:val="00177FC1"/>
    <w:rsid w:val="001801BE"/>
    <w:rsid w:val="00180402"/>
    <w:rsid w:val="001805C6"/>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40A1"/>
    <w:rsid w:val="001852B9"/>
    <w:rsid w:val="00185584"/>
    <w:rsid w:val="0018588A"/>
    <w:rsid w:val="0018636D"/>
    <w:rsid w:val="001868AF"/>
    <w:rsid w:val="00186B82"/>
    <w:rsid w:val="00187252"/>
    <w:rsid w:val="00187D11"/>
    <w:rsid w:val="00187E42"/>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848"/>
    <w:rsid w:val="0019502B"/>
    <w:rsid w:val="0019582A"/>
    <w:rsid w:val="001958EA"/>
    <w:rsid w:val="00195E0E"/>
    <w:rsid w:val="001964A7"/>
    <w:rsid w:val="00196686"/>
    <w:rsid w:val="00196A9A"/>
    <w:rsid w:val="00197162"/>
    <w:rsid w:val="00197AB1"/>
    <w:rsid w:val="00197AC1"/>
    <w:rsid w:val="00197C03"/>
    <w:rsid w:val="00197DE3"/>
    <w:rsid w:val="00197F78"/>
    <w:rsid w:val="001A01AE"/>
    <w:rsid w:val="001A0305"/>
    <w:rsid w:val="001A088B"/>
    <w:rsid w:val="001A0DF7"/>
    <w:rsid w:val="001A14B5"/>
    <w:rsid w:val="001A1686"/>
    <w:rsid w:val="001A180D"/>
    <w:rsid w:val="001A1BAC"/>
    <w:rsid w:val="001A1DF2"/>
    <w:rsid w:val="001A217D"/>
    <w:rsid w:val="001A2397"/>
    <w:rsid w:val="001A23CE"/>
    <w:rsid w:val="001A2A7D"/>
    <w:rsid w:val="001A2C89"/>
    <w:rsid w:val="001A31FA"/>
    <w:rsid w:val="001A359C"/>
    <w:rsid w:val="001A35F3"/>
    <w:rsid w:val="001A411D"/>
    <w:rsid w:val="001A42EB"/>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974"/>
    <w:rsid w:val="001B1A8A"/>
    <w:rsid w:val="001B1D68"/>
    <w:rsid w:val="001B2159"/>
    <w:rsid w:val="001B245A"/>
    <w:rsid w:val="001B27F6"/>
    <w:rsid w:val="001B2802"/>
    <w:rsid w:val="001B365B"/>
    <w:rsid w:val="001B3860"/>
    <w:rsid w:val="001B38FD"/>
    <w:rsid w:val="001B3964"/>
    <w:rsid w:val="001B4452"/>
    <w:rsid w:val="001B466C"/>
    <w:rsid w:val="001B47BB"/>
    <w:rsid w:val="001B4F34"/>
    <w:rsid w:val="001B52EC"/>
    <w:rsid w:val="001B5490"/>
    <w:rsid w:val="001B554A"/>
    <w:rsid w:val="001B59CB"/>
    <w:rsid w:val="001B5B37"/>
    <w:rsid w:val="001B5D3A"/>
    <w:rsid w:val="001B6021"/>
    <w:rsid w:val="001B6564"/>
    <w:rsid w:val="001B691A"/>
    <w:rsid w:val="001B6D7F"/>
    <w:rsid w:val="001B6EB2"/>
    <w:rsid w:val="001B6EFE"/>
    <w:rsid w:val="001B7156"/>
    <w:rsid w:val="001B7812"/>
    <w:rsid w:val="001B7AFF"/>
    <w:rsid w:val="001B7E41"/>
    <w:rsid w:val="001C0093"/>
    <w:rsid w:val="001C021B"/>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D6C"/>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A2A"/>
    <w:rsid w:val="001C7D05"/>
    <w:rsid w:val="001D0943"/>
    <w:rsid w:val="001D0E63"/>
    <w:rsid w:val="001D1B68"/>
    <w:rsid w:val="001D2360"/>
    <w:rsid w:val="001D2631"/>
    <w:rsid w:val="001D2BB7"/>
    <w:rsid w:val="001D3109"/>
    <w:rsid w:val="001D332E"/>
    <w:rsid w:val="001D37C5"/>
    <w:rsid w:val="001D37D6"/>
    <w:rsid w:val="001D3EEE"/>
    <w:rsid w:val="001D41BC"/>
    <w:rsid w:val="001D4422"/>
    <w:rsid w:val="001D4470"/>
    <w:rsid w:val="001D48B4"/>
    <w:rsid w:val="001D5033"/>
    <w:rsid w:val="001D59E5"/>
    <w:rsid w:val="001D5BFE"/>
    <w:rsid w:val="001D5C88"/>
    <w:rsid w:val="001D63D8"/>
    <w:rsid w:val="001D6567"/>
    <w:rsid w:val="001D659B"/>
    <w:rsid w:val="001D68AB"/>
    <w:rsid w:val="001D695C"/>
    <w:rsid w:val="001D6FD9"/>
    <w:rsid w:val="001D780E"/>
    <w:rsid w:val="001D7CEE"/>
    <w:rsid w:val="001E00FE"/>
    <w:rsid w:val="001E05C3"/>
    <w:rsid w:val="001E07DF"/>
    <w:rsid w:val="001E0AD3"/>
    <w:rsid w:val="001E15AC"/>
    <w:rsid w:val="001E1B64"/>
    <w:rsid w:val="001E1C1F"/>
    <w:rsid w:val="001E1D38"/>
    <w:rsid w:val="001E1E61"/>
    <w:rsid w:val="001E1F63"/>
    <w:rsid w:val="001E26F3"/>
    <w:rsid w:val="001E28C1"/>
    <w:rsid w:val="001E2A76"/>
    <w:rsid w:val="001E2B90"/>
    <w:rsid w:val="001E2EE7"/>
    <w:rsid w:val="001E31C3"/>
    <w:rsid w:val="001E3433"/>
    <w:rsid w:val="001E36E4"/>
    <w:rsid w:val="001E379D"/>
    <w:rsid w:val="001E3A3C"/>
    <w:rsid w:val="001E465A"/>
    <w:rsid w:val="001E46F4"/>
    <w:rsid w:val="001E52B5"/>
    <w:rsid w:val="001E53FA"/>
    <w:rsid w:val="001E5477"/>
    <w:rsid w:val="001E58DC"/>
    <w:rsid w:val="001E5C23"/>
    <w:rsid w:val="001E5CF0"/>
    <w:rsid w:val="001E709A"/>
    <w:rsid w:val="001E7504"/>
    <w:rsid w:val="001E76DF"/>
    <w:rsid w:val="001E7BE1"/>
    <w:rsid w:val="001E7F0B"/>
    <w:rsid w:val="001F1308"/>
    <w:rsid w:val="001F1525"/>
    <w:rsid w:val="001F1E87"/>
    <w:rsid w:val="001F1EB6"/>
    <w:rsid w:val="001F20F8"/>
    <w:rsid w:val="001F26A6"/>
    <w:rsid w:val="001F2E23"/>
    <w:rsid w:val="001F341F"/>
    <w:rsid w:val="001F37D4"/>
    <w:rsid w:val="001F3911"/>
    <w:rsid w:val="001F3F1A"/>
    <w:rsid w:val="001F4AD1"/>
    <w:rsid w:val="001F4CBD"/>
    <w:rsid w:val="001F5481"/>
    <w:rsid w:val="001F5545"/>
    <w:rsid w:val="001F5777"/>
    <w:rsid w:val="001F5937"/>
    <w:rsid w:val="001F59E3"/>
    <w:rsid w:val="001F59ED"/>
    <w:rsid w:val="001F6188"/>
    <w:rsid w:val="001F6235"/>
    <w:rsid w:val="001F6971"/>
    <w:rsid w:val="001F6B67"/>
    <w:rsid w:val="001F6BCF"/>
    <w:rsid w:val="001F7121"/>
    <w:rsid w:val="00200082"/>
    <w:rsid w:val="00200AC2"/>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C10"/>
    <w:rsid w:val="0020705F"/>
    <w:rsid w:val="00207711"/>
    <w:rsid w:val="00207C36"/>
    <w:rsid w:val="00210149"/>
    <w:rsid w:val="00210860"/>
    <w:rsid w:val="0021093D"/>
    <w:rsid w:val="00210AE3"/>
    <w:rsid w:val="00210B6A"/>
    <w:rsid w:val="002112F3"/>
    <w:rsid w:val="002115E9"/>
    <w:rsid w:val="0021164C"/>
    <w:rsid w:val="00211E7D"/>
    <w:rsid w:val="002123A5"/>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6606"/>
    <w:rsid w:val="0021677B"/>
    <w:rsid w:val="00216E69"/>
    <w:rsid w:val="0021738C"/>
    <w:rsid w:val="0021745D"/>
    <w:rsid w:val="00217CAF"/>
    <w:rsid w:val="00220894"/>
    <w:rsid w:val="002209FD"/>
    <w:rsid w:val="00220DBF"/>
    <w:rsid w:val="00220E26"/>
    <w:rsid w:val="00221366"/>
    <w:rsid w:val="002216CF"/>
    <w:rsid w:val="00221F7F"/>
    <w:rsid w:val="0022214A"/>
    <w:rsid w:val="002228CB"/>
    <w:rsid w:val="00222A2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8B3"/>
    <w:rsid w:val="00227D09"/>
    <w:rsid w:val="00230210"/>
    <w:rsid w:val="00230831"/>
    <w:rsid w:val="002312A9"/>
    <w:rsid w:val="0023167C"/>
    <w:rsid w:val="00231781"/>
    <w:rsid w:val="00231A1D"/>
    <w:rsid w:val="00231C25"/>
    <w:rsid w:val="00231C6F"/>
    <w:rsid w:val="002324E4"/>
    <w:rsid w:val="002325F8"/>
    <w:rsid w:val="00232A90"/>
    <w:rsid w:val="00232AAD"/>
    <w:rsid w:val="00232C6D"/>
    <w:rsid w:val="0023381B"/>
    <w:rsid w:val="00233A10"/>
    <w:rsid w:val="00233E9A"/>
    <w:rsid w:val="00234151"/>
    <w:rsid w:val="002348D1"/>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778"/>
    <w:rsid w:val="002419ED"/>
    <w:rsid w:val="00241DBA"/>
    <w:rsid w:val="00241E59"/>
    <w:rsid w:val="00241EC8"/>
    <w:rsid w:val="00242B80"/>
    <w:rsid w:val="00243382"/>
    <w:rsid w:val="002437E7"/>
    <w:rsid w:val="00243A29"/>
    <w:rsid w:val="00243B7E"/>
    <w:rsid w:val="00243CE8"/>
    <w:rsid w:val="00243EDE"/>
    <w:rsid w:val="00243F62"/>
    <w:rsid w:val="002440BF"/>
    <w:rsid w:val="0024463B"/>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5"/>
    <w:rsid w:val="0025070F"/>
    <w:rsid w:val="002509FF"/>
    <w:rsid w:val="00250ABF"/>
    <w:rsid w:val="00251019"/>
    <w:rsid w:val="00251132"/>
    <w:rsid w:val="002513FF"/>
    <w:rsid w:val="00251546"/>
    <w:rsid w:val="002516DE"/>
    <w:rsid w:val="00251899"/>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BF4"/>
    <w:rsid w:val="00257C17"/>
    <w:rsid w:val="00257D7E"/>
    <w:rsid w:val="00257F8B"/>
    <w:rsid w:val="00260003"/>
    <w:rsid w:val="0026035D"/>
    <w:rsid w:val="002606D6"/>
    <w:rsid w:val="002606E2"/>
    <w:rsid w:val="00260D06"/>
    <w:rsid w:val="002610E2"/>
    <w:rsid w:val="00261506"/>
    <w:rsid w:val="00261C98"/>
    <w:rsid w:val="00261D26"/>
    <w:rsid w:val="00261D49"/>
    <w:rsid w:val="002621A2"/>
    <w:rsid w:val="002621A9"/>
    <w:rsid w:val="002622DC"/>
    <w:rsid w:val="0026248E"/>
    <w:rsid w:val="00262914"/>
    <w:rsid w:val="0026293A"/>
    <w:rsid w:val="00262B12"/>
    <w:rsid w:val="00262BF4"/>
    <w:rsid w:val="00262DB9"/>
    <w:rsid w:val="00262EF2"/>
    <w:rsid w:val="0026328D"/>
    <w:rsid w:val="00263403"/>
    <w:rsid w:val="00263AB2"/>
    <w:rsid w:val="00263BB0"/>
    <w:rsid w:val="00264070"/>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71A"/>
    <w:rsid w:val="00270166"/>
    <w:rsid w:val="00270728"/>
    <w:rsid w:val="00270AC1"/>
    <w:rsid w:val="00270CEE"/>
    <w:rsid w:val="00270D42"/>
    <w:rsid w:val="002710B2"/>
    <w:rsid w:val="00271408"/>
    <w:rsid w:val="0027195D"/>
    <w:rsid w:val="00271A7B"/>
    <w:rsid w:val="002728CF"/>
    <w:rsid w:val="00272B03"/>
    <w:rsid w:val="00272F58"/>
    <w:rsid w:val="002733E2"/>
    <w:rsid w:val="0027360A"/>
    <w:rsid w:val="00273BBE"/>
    <w:rsid w:val="00273FAE"/>
    <w:rsid w:val="002744D4"/>
    <w:rsid w:val="002746BA"/>
    <w:rsid w:val="00274978"/>
    <w:rsid w:val="00274A9A"/>
    <w:rsid w:val="002750B1"/>
    <w:rsid w:val="002753F0"/>
    <w:rsid w:val="002766CA"/>
    <w:rsid w:val="00276A35"/>
    <w:rsid w:val="00276C81"/>
    <w:rsid w:val="00276CCF"/>
    <w:rsid w:val="00276FD3"/>
    <w:rsid w:val="002772F6"/>
    <w:rsid w:val="002773A3"/>
    <w:rsid w:val="002773F0"/>
    <w:rsid w:val="0027759B"/>
    <w:rsid w:val="00277835"/>
    <w:rsid w:val="002806F8"/>
    <w:rsid w:val="00280AB1"/>
    <w:rsid w:val="00280AD9"/>
    <w:rsid w:val="00280D8A"/>
    <w:rsid w:val="0028120B"/>
    <w:rsid w:val="002812D6"/>
    <w:rsid w:val="00281BCB"/>
    <w:rsid w:val="00281C45"/>
    <w:rsid w:val="00283289"/>
    <w:rsid w:val="00283465"/>
    <w:rsid w:val="002839B1"/>
    <w:rsid w:val="002839C5"/>
    <w:rsid w:val="00283B72"/>
    <w:rsid w:val="00283FBA"/>
    <w:rsid w:val="00284793"/>
    <w:rsid w:val="0028483D"/>
    <w:rsid w:val="00284BAE"/>
    <w:rsid w:val="00284C19"/>
    <w:rsid w:val="002858A6"/>
    <w:rsid w:val="002859A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63A"/>
    <w:rsid w:val="002938CC"/>
    <w:rsid w:val="00293E57"/>
    <w:rsid w:val="002947D1"/>
    <w:rsid w:val="002948DF"/>
    <w:rsid w:val="00294D90"/>
    <w:rsid w:val="002950AA"/>
    <w:rsid w:val="002950F0"/>
    <w:rsid w:val="00295410"/>
    <w:rsid w:val="002957B9"/>
    <w:rsid w:val="00295F4C"/>
    <w:rsid w:val="00296060"/>
    <w:rsid w:val="0029687E"/>
    <w:rsid w:val="00296E28"/>
    <w:rsid w:val="00296F62"/>
    <w:rsid w:val="00297377"/>
    <w:rsid w:val="0029759B"/>
    <w:rsid w:val="00297973"/>
    <w:rsid w:val="00297D5E"/>
    <w:rsid w:val="002A00BC"/>
    <w:rsid w:val="002A0732"/>
    <w:rsid w:val="002A07A7"/>
    <w:rsid w:val="002A10F8"/>
    <w:rsid w:val="002A11EC"/>
    <w:rsid w:val="002A134B"/>
    <w:rsid w:val="002A1A83"/>
    <w:rsid w:val="002A1E92"/>
    <w:rsid w:val="002A204D"/>
    <w:rsid w:val="002A2487"/>
    <w:rsid w:val="002A2616"/>
    <w:rsid w:val="002A26E1"/>
    <w:rsid w:val="002A28AA"/>
    <w:rsid w:val="002A2CA9"/>
    <w:rsid w:val="002A2D46"/>
    <w:rsid w:val="002A3018"/>
    <w:rsid w:val="002A368A"/>
    <w:rsid w:val="002A3AE0"/>
    <w:rsid w:val="002A3C69"/>
    <w:rsid w:val="002A4065"/>
    <w:rsid w:val="002A4145"/>
    <w:rsid w:val="002A41D7"/>
    <w:rsid w:val="002A4488"/>
    <w:rsid w:val="002A47C6"/>
    <w:rsid w:val="002A4B87"/>
    <w:rsid w:val="002A4B8D"/>
    <w:rsid w:val="002A50DC"/>
    <w:rsid w:val="002A5703"/>
    <w:rsid w:val="002A57A7"/>
    <w:rsid w:val="002A59F0"/>
    <w:rsid w:val="002A5CF5"/>
    <w:rsid w:val="002A6288"/>
    <w:rsid w:val="002A6432"/>
    <w:rsid w:val="002A6516"/>
    <w:rsid w:val="002A6583"/>
    <w:rsid w:val="002A699C"/>
    <w:rsid w:val="002A6A78"/>
    <w:rsid w:val="002A6D2B"/>
    <w:rsid w:val="002A6F11"/>
    <w:rsid w:val="002A6F25"/>
    <w:rsid w:val="002A6F36"/>
    <w:rsid w:val="002A6FD3"/>
    <w:rsid w:val="002A765D"/>
    <w:rsid w:val="002A7F10"/>
    <w:rsid w:val="002A7F56"/>
    <w:rsid w:val="002B0002"/>
    <w:rsid w:val="002B00E1"/>
    <w:rsid w:val="002B0281"/>
    <w:rsid w:val="002B0A01"/>
    <w:rsid w:val="002B0A7D"/>
    <w:rsid w:val="002B11F9"/>
    <w:rsid w:val="002B158A"/>
    <w:rsid w:val="002B1A69"/>
    <w:rsid w:val="002B1CD8"/>
    <w:rsid w:val="002B2723"/>
    <w:rsid w:val="002B2833"/>
    <w:rsid w:val="002B2AE0"/>
    <w:rsid w:val="002B2B45"/>
    <w:rsid w:val="002B2CC1"/>
    <w:rsid w:val="002B2D9B"/>
    <w:rsid w:val="002B303A"/>
    <w:rsid w:val="002B37D3"/>
    <w:rsid w:val="002B37F6"/>
    <w:rsid w:val="002B3F0E"/>
    <w:rsid w:val="002B3FEB"/>
    <w:rsid w:val="002B4166"/>
    <w:rsid w:val="002B441B"/>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AD2"/>
    <w:rsid w:val="002C1BF3"/>
    <w:rsid w:val="002C20F2"/>
    <w:rsid w:val="002C22CA"/>
    <w:rsid w:val="002C242D"/>
    <w:rsid w:val="002C26AA"/>
    <w:rsid w:val="002C3895"/>
    <w:rsid w:val="002C38B2"/>
    <w:rsid w:val="002C3F9C"/>
    <w:rsid w:val="002C412D"/>
    <w:rsid w:val="002C46AA"/>
    <w:rsid w:val="002C49E5"/>
    <w:rsid w:val="002C4E0B"/>
    <w:rsid w:val="002C5293"/>
    <w:rsid w:val="002C530E"/>
    <w:rsid w:val="002C55D4"/>
    <w:rsid w:val="002C569D"/>
    <w:rsid w:val="002C5AFA"/>
    <w:rsid w:val="002C6135"/>
    <w:rsid w:val="002C6196"/>
    <w:rsid w:val="002C6724"/>
    <w:rsid w:val="002C6CA0"/>
    <w:rsid w:val="002C71A6"/>
    <w:rsid w:val="002C77F8"/>
    <w:rsid w:val="002C7BC3"/>
    <w:rsid w:val="002D0439"/>
    <w:rsid w:val="002D0EED"/>
    <w:rsid w:val="002D11B6"/>
    <w:rsid w:val="002D11B7"/>
    <w:rsid w:val="002D127A"/>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22"/>
    <w:rsid w:val="002D614A"/>
    <w:rsid w:val="002D6216"/>
    <w:rsid w:val="002D6672"/>
    <w:rsid w:val="002D6799"/>
    <w:rsid w:val="002D6B3C"/>
    <w:rsid w:val="002D71A4"/>
    <w:rsid w:val="002D71E7"/>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63D9"/>
    <w:rsid w:val="002E63DE"/>
    <w:rsid w:val="002E640E"/>
    <w:rsid w:val="002E6C8C"/>
    <w:rsid w:val="002E7392"/>
    <w:rsid w:val="002E78DE"/>
    <w:rsid w:val="002F02A9"/>
    <w:rsid w:val="002F081F"/>
    <w:rsid w:val="002F0A29"/>
    <w:rsid w:val="002F0C28"/>
    <w:rsid w:val="002F164B"/>
    <w:rsid w:val="002F17F3"/>
    <w:rsid w:val="002F1AA5"/>
    <w:rsid w:val="002F1B8A"/>
    <w:rsid w:val="002F1DD9"/>
    <w:rsid w:val="002F2A5C"/>
    <w:rsid w:val="002F30C3"/>
    <w:rsid w:val="002F31D2"/>
    <w:rsid w:val="002F3388"/>
    <w:rsid w:val="002F3ADC"/>
    <w:rsid w:val="002F3B27"/>
    <w:rsid w:val="002F3CB9"/>
    <w:rsid w:val="002F3CDE"/>
    <w:rsid w:val="002F469A"/>
    <w:rsid w:val="002F4D7A"/>
    <w:rsid w:val="002F4FC8"/>
    <w:rsid w:val="002F5053"/>
    <w:rsid w:val="002F5138"/>
    <w:rsid w:val="002F5626"/>
    <w:rsid w:val="002F5DD6"/>
    <w:rsid w:val="002F5FEA"/>
    <w:rsid w:val="002F63E7"/>
    <w:rsid w:val="002F677E"/>
    <w:rsid w:val="002F696C"/>
    <w:rsid w:val="002F6CE9"/>
    <w:rsid w:val="002F7052"/>
    <w:rsid w:val="002F73E6"/>
    <w:rsid w:val="002F762F"/>
    <w:rsid w:val="002F7AD3"/>
    <w:rsid w:val="002F7BE3"/>
    <w:rsid w:val="002F7C0A"/>
    <w:rsid w:val="002F7E6A"/>
    <w:rsid w:val="00300165"/>
    <w:rsid w:val="0030094F"/>
    <w:rsid w:val="003009A2"/>
    <w:rsid w:val="00300A88"/>
    <w:rsid w:val="00300CD4"/>
    <w:rsid w:val="00300F16"/>
    <w:rsid w:val="003010CF"/>
    <w:rsid w:val="003013A4"/>
    <w:rsid w:val="00301B16"/>
    <w:rsid w:val="00301F88"/>
    <w:rsid w:val="003025DC"/>
    <w:rsid w:val="00302769"/>
    <w:rsid w:val="003028A7"/>
    <w:rsid w:val="003028AD"/>
    <w:rsid w:val="00302AE9"/>
    <w:rsid w:val="00303001"/>
    <w:rsid w:val="00303440"/>
    <w:rsid w:val="00303693"/>
    <w:rsid w:val="003036F6"/>
    <w:rsid w:val="003038B4"/>
    <w:rsid w:val="00303C2A"/>
    <w:rsid w:val="0030440D"/>
    <w:rsid w:val="003044F7"/>
    <w:rsid w:val="00304807"/>
    <w:rsid w:val="00304D9B"/>
    <w:rsid w:val="00305339"/>
    <w:rsid w:val="00305FF9"/>
    <w:rsid w:val="00306245"/>
    <w:rsid w:val="00306667"/>
    <w:rsid w:val="00306E6B"/>
    <w:rsid w:val="00307AA9"/>
    <w:rsid w:val="00307CC0"/>
    <w:rsid w:val="00307D79"/>
    <w:rsid w:val="003100C8"/>
    <w:rsid w:val="00310613"/>
    <w:rsid w:val="00311161"/>
    <w:rsid w:val="00311750"/>
    <w:rsid w:val="00311E3D"/>
    <w:rsid w:val="00311E7C"/>
    <w:rsid w:val="003122F5"/>
    <w:rsid w:val="00312400"/>
    <w:rsid w:val="00312739"/>
    <w:rsid w:val="00312D10"/>
    <w:rsid w:val="003138AD"/>
    <w:rsid w:val="00314D62"/>
    <w:rsid w:val="00314E91"/>
    <w:rsid w:val="00316123"/>
    <w:rsid w:val="0031655B"/>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6F02"/>
    <w:rsid w:val="003271EF"/>
    <w:rsid w:val="003274D4"/>
    <w:rsid w:val="0032774E"/>
    <w:rsid w:val="0033049D"/>
    <w:rsid w:val="00331426"/>
    <w:rsid w:val="00331570"/>
    <w:rsid w:val="0033171D"/>
    <w:rsid w:val="00331FC3"/>
    <w:rsid w:val="0033250F"/>
    <w:rsid w:val="00332687"/>
    <w:rsid w:val="00332FF0"/>
    <w:rsid w:val="003336B3"/>
    <w:rsid w:val="00334106"/>
    <w:rsid w:val="00334517"/>
    <w:rsid w:val="0033453B"/>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C3E"/>
    <w:rsid w:val="00345280"/>
    <w:rsid w:val="0034638C"/>
    <w:rsid w:val="003464D6"/>
    <w:rsid w:val="00346D04"/>
    <w:rsid w:val="00346F7F"/>
    <w:rsid w:val="0034762F"/>
    <w:rsid w:val="003477C9"/>
    <w:rsid w:val="00347C32"/>
    <w:rsid w:val="00347E8F"/>
    <w:rsid w:val="00350108"/>
    <w:rsid w:val="003506B6"/>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57B1E"/>
    <w:rsid w:val="00360232"/>
    <w:rsid w:val="003602E0"/>
    <w:rsid w:val="00360D01"/>
    <w:rsid w:val="00360D74"/>
    <w:rsid w:val="003610E6"/>
    <w:rsid w:val="00361348"/>
    <w:rsid w:val="0036156E"/>
    <w:rsid w:val="003616EB"/>
    <w:rsid w:val="00361781"/>
    <w:rsid w:val="00361976"/>
    <w:rsid w:val="00361E7D"/>
    <w:rsid w:val="00361F2B"/>
    <w:rsid w:val="00361FF5"/>
    <w:rsid w:val="00362569"/>
    <w:rsid w:val="00362C13"/>
    <w:rsid w:val="003636CD"/>
    <w:rsid w:val="00363DA2"/>
    <w:rsid w:val="0036487C"/>
    <w:rsid w:val="00364884"/>
    <w:rsid w:val="00364A02"/>
    <w:rsid w:val="00364B2A"/>
    <w:rsid w:val="00364CF4"/>
    <w:rsid w:val="00364E0C"/>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C6D"/>
    <w:rsid w:val="00367F31"/>
    <w:rsid w:val="003700C5"/>
    <w:rsid w:val="00370396"/>
    <w:rsid w:val="0037054C"/>
    <w:rsid w:val="003706A1"/>
    <w:rsid w:val="003707A0"/>
    <w:rsid w:val="00370864"/>
    <w:rsid w:val="00370E4F"/>
    <w:rsid w:val="00370ED6"/>
    <w:rsid w:val="003710BA"/>
    <w:rsid w:val="003711F3"/>
    <w:rsid w:val="00371215"/>
    <w:rsid w:val="003718DA"/>
    <w:rsid w:val="00371CD7"/>
    <w:rsid w:val="00372152"/>
    <w:rsid w:val="00372239"/>
    <w:rsid w:val="003728B7"/>
    <w:rsid w:val="00372CDD"/>
    <w:rsid w:val="00372F0D"/>
    <w:rsid w:val="00372F91"/>
    <w:rsid w:val="003731ED"/>
    <w:rsid w:val="00373C2C"/>
    <w:rsid w:val="00373DE1"/>
    <w:rsid w:val="00374059"/>
    <w:rsid w:val="0037424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BAE"/>
    <w:rsid w:val="00390017"/>
    <w:rsid w:val="003900DD"/>
    <w:rsid w:val="003901A3"/>
    <w:rsid w:val="0039044F"/>
    <w:rsid w:val="00390624"/>
    <w:rsid w:val="0039072F"/>
    <w:rsid w:val="00390C81"/>
    <w:rsid w:val="00390F76"/>
    <w:rsid w:val="00390F96"/>
    <w:rsid w:val="00391FEB"/>
    <w:rsid w:val="0039348B"/>
    <w:rsid w:val="00393957"/>
    <w:rsid w:val="003940CE"/>
    <w:rsid w:val="00394FBF"/>
    <w:rsid w:val="0039567F"/>
    <w:rsid w:val="00395C2E"/>
    <w:rsid w:val="00395E67"/>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BA"/>
    <w:rsid w:val="003A20C8"/>
    <w:rsid w:val="003A2576"/>
    <w:rsid w:val="003A2BDD"/>
    <w:rsid w:val="003A2C29"/>
    <w:rsid w:val="003A2EC3"/>
    <w:rsid w:val="003A2F12"/>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A5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49B3"/>
    <w:rsid w:val="003B50BC"/>
    <w:rsid w:val="003B5295"/>
    <w:rsid w:val="003B5ACF"/>
    <w:rsid w:val="003B5B3B"/>
    <w:rsid w:val="003B5B62"/>
    <w:rsid w:val="003B5D97"/>
    <w:rsid w:val="003B5E7E"/>
    <w:rsid w:val="003B60E8"/>
    <w:rsid w:val="003B62BA"/>
    <w:rsid w:val="003B63A4"/>
    <w:rsid w:val="003B64A9"/>
    <w:rsid w:val="003B68FE"/>
    <w:rsid w:val="003B6A4F"/>
    <w:rsid w:val="003B6D7D"/>
    <w:rsid w:val="003B7169"/>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738"/>
    <w:rsid w:val="003C2854"/>
    <w:rsid w:val="003C2B37"/>
    <w:rsid w:val="003C2D21"/>
    <w:rsid w:val="003C2D7B"/>
    <w:rsid w:val="003C3525"/>
    <w:rsid w:val="003C39B2"/>
    <w:rsid w:val="003C3EBB"/>
    <w:rsid w:val="003C431E"/>
    <w:rsid w:val="003C49C3"/>
    <w:rsid w:val="003C4A99"/>
    <w:rsid w:val="003C4C36"/>
    <w:rsid w:val="003C5E6B"/>
    <w:rsid w:val="003C6308"/>
    <w:rsid w:val="003C6360"/>
    <w:rsid w:val="003C67F2"/>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1D8E"/>
    <w:rsid w:val="003D219A"/>
    <w:rsid w:val="003D227E"/>
    <w:rsid w:val="003D2464"/>
    <w:rsid w:val="003D268E"/>
    <w:rsid w:val="003D2C1D"/>
    <w:rsid w:val="003D2C34"/>
    <w:rsid w:val="003D2FEB"/>
    <w:rsid w:val="003D356A"/>
    <w:rsid w:val="003D3BFC"/>
    <w:rsid w:val="003D3DDD"/>
    <w:rsid w:val="003D4026"/>
    <w:rsid w:val="003D490F"/>
    <w:rsid w:val="003D507C"/>
    <w:rsid w:val="003D5872"/>
    <w:rsid w:val="003D5CBF"/>
    <w:rsid w:val="003D66D1"/>
    <w:rsid w:val="003D66D2"/>
    <w:rsid w:val="003D6968"/>
    <w:rsid w:val="003D6EC6"/>
    <w:rsid w:val="003D7657"/>
    <w:rsid w:val="003D7926"/>
    <w:rsid w:val="003D7BDF"/>
    <w:rsid w:val="003E07AE"/>
    <w:rsid w:val="003E0ACD"/>
    <w:rsid w:val="003E0B26"/>
    <w:rsid w:val="003E14FC"/>
    <w:rsid w:val="003E1A6C"/>
    <w:rsid w:val="003E1E52"/>
    <w:rsid w:val="003E23F1"/>
    <w:rsid w:val="003E2550"/>
    <w:rsid w:val="003E2976"/>
    <w:rsid w:val="003E2CCF"/>
    <w:rsid w:val="003E34A2"/>
    <w:rsid w:val="003E3682"/>
    <w:rsid w:val="003E3856"/>
    <w:rsid w:val="003E3E81"/>
    <w:rsid w:val="003E3F63"/>
    <w:rsid w:val="003E4391"/>
    <w:rsid w:val="003E4697"/>
    <w:rsid w:val="003E4858"/>
    <w:rsid w:val="003E4D06"/>
    <w:rsid w:val="003E5A31"/>
    <w:rsid w:val="003E602B"/>
    <w:rsid w:val="003E62DA"/>
    <w:rsid w:val="003E6316"/>
    <w:rsid w:val="003E63AF"/>
    <w:rsid w:val="003E64BB"/>
    <w:rsid w:val="003E672A"/>
    <w:rsid w:val="003E6884"/>
    <w:rsid w:val="003E6AC5"/>
    <w:rsid w:val="003E6C12"/>
    <w:rsid w:val="003E6C39"/>
    <w:rsid w:val="003E7412"/>
    <w:rsid w:val="003E7B16"/>
    <w:rsid w:val="003F0096"/>
    <w:rsid w:val="003F05FD"/>
    <w:rsid w:val="003F0850"/>
    <w:rsid w:val="003F0D12"/>
    <w:rsid w:val="003F0EC9"/>
    <w:rsid w:val="003F0F80"/>
    <w:rsid w:val="003F11CD"/>
    <w:rsid w:val="003F160C"/>
    <w:rsid w:val="003F1774"/>
    <w:rsid w:val="003F1973"/>
    <w:rsid w:val="003F1A17"/>
    <w:rsid w:val="003F221A"/>
    <w:rsid w:val="003F24D7"/>
    <w:rsid w:val="003F26E9"/>
    <w:rsid w:val="003F2776"/>
    <w:rsid w:val="003F27D2"/>
    <w:rsid w:val="003F2BCA"/>
    <w:rsid w:val="003F2CB7"/>
    <w:rsid w:val="003F2FD3"/>
    <w:rsid w:val="003F3203"/>
    <w:rsid w:val="003F324F"/>
    <w:rsid w:val="003F338C"/>
    <w:rsid w:val="003F33BC"/>
    <w:rsid w:val="003F3600"/>
    <w:rsid w:val="003F3711"/>
    <w:rsid w:val="003F3D4E"/>
    <w:rsid w:val="003F4630"/>
    <w:rsid w:val="003F477E"/>
    <w:rsid w:val="003F4E78"/>
    <w:rsid w:val="003F5F10"/>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94C"/>
    <w:rsid w:val="00400ABE"/>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18F"/>
    <w:rsid w:val="0040570B"/>
    <w:rsid w:val="00405EDB"/>
    <w:rsid w:val="00405FB1"/>
    <w:rsid w:val="0040639A"/>
    <w:rsid w:val="00406460"/>
    <w:rsid w:val="0040658C"/>
    <w:rsid w:val="0040699C"/>
    <w:rsid w:val="0040745C"/>
    <w:rsid w:val="004076C6"/>
    <w:rsid w:val="00407C63"/>
    <w:rsid w:val="004104BE"/>
    <w:rsid w:val="004105B5"/>
    <w:rsid w:val="0041090D"/>
    <w:rsid w:val="00410C13"/>
    <w:rsid w:val="00410D8B"/>
    <w:rsid w:val="00412136"/>
    <w:rsid w:val="0041238C"/>
    <w:rsid w:val="00412461"/>
    <w:rsid w:val="004124C1"/>
    <w:rsid w:val="00412546"/>
    <w:rsid w:val="00412B94"/>
    <w:rsid w:val="00413053"/>
    <w:rsid w:val="00413119"/>
    <w:rsid w:val="0041319C"/>
    <w:rsid w:val="00413546"/>
    <w:rsid w:val="004137B6"/>
    <w:rsid w:val="004137FB"/>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E6"/>
    <w:rsid w:val="00417D86"/>
    <w:rsid w:val="00417E4F"/>
    <w:rsid w:val="004200A1"/>
    <w:rsid w:val="0042021E"/>
    <w:rsid w:val="0042045F"/>
    <w:rsid w:val="004205E4"/>
    <w:rsid w:val="00420A9B"/>
    <w:rsid w:val="00420FD2"/>
    <w:rsid w:val="0042137B"/>
    <w:rsid w:val="00421429"/>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FBB"/>
    <w:rsid w:val="00426266"/>
    <w:rsid w:val="00426913"/>
    <w:rsid w:val="004269AF"/>
    <w:rsid w:val="00427DD8"/>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44C7"/>
    <w:rsid w:val="00435274"/>
    <w:rsid w:val="004352AD"/>
    <w:rsid w:val="0043543D"/>
    <w:rsid w:val="0043545D"/>
    <w:rsid w:val="00435485"/>
    <w:rsid w:val="00435FE2"/>
    <w:rsid w:val="004364CD"/>
    <w:rsid w:val="004366D7"/>
    <w:rsid w:val="00436A27"/>
    <w:rsid w:val="00436E2F"/>
    <w:rsid w:val="00436EAB"/>
    <w:rsid w:val="004370C1"/>
    <w:rsid w:val="00437286"/>
    <w:rsid w:val="0043758C"/>
    <w:rsid w:val="00437A60"/>
    <w:rsid w:val="00440AAE"/>
    <w:rsid w:val="00440B30"/>
    <w:rsid w:val="00441637"/>
    <w:rsid w:val="004417B3"/>
    <w:rsid w:val="00441880"/>
    <w:rsid w:val="00441916"/>
    <w:rsid w:val="00441DB9"/>
    <w:rsid w:val="00442000"/>
    <w:rsid w:val="00442F6B"/>
    <w:rsid w:val="00443409"/>
    <w:rsid w:val="004436E0"/>
    <w:rsid w:val="00443FA0"/>
    <w:rsid w:val="00444402"/>
    <w:rsid w:val="00444799"/>
    <w:rsid w:val="004448FF"/>
    <w:rsid w:val="0044588D"/>
    <w:rsid w:val="00445929"/>
    <w:rsid w:val="004461D9"/>
    <w:rsid w:val="00446606"/>
    <w:rsid w:val="00446667"/>
    <w:rsid w:val="00446AC6"/>
    <w:rsid w:val="004472D6"/>
    <w:rsid w:val="004473E7"/>
    <w:rsid w:val="0044759B"/>
    <w:rsid w:val="00447798"/>
    <w:rsid w:val="0044779E"/>
    <w:rsid w:val="00447F54"/>
    <w:rsid w:val="00450B7E"/>
    <w:rsid w:val="0045136B"/>
    <w:rsid w:val="0045177F"/>
    <w:rsid w:val="00451798"/>
    <w:rsid w:val="00451C7E"/>
    <w:rsid w:val="00451F9B"/>
    <w:rsid w:val="00452C77"/>
    <w:rsid w:val="00453255"/>
    <w:rsid w:val="00453A9C"/>
    <w:rsid w:val="00453B93"/>
    <w:rsid w:val="00453BB6"/>
    <w:rsid w:val="00453CAA"/>
    <w:rsid w:val="0045485B"/>
    <w:rsid w:val="00454DA2"/>
    <w:rsid w:val="00455113"/>
    <w:rsid w:val="0045534C"/>
    <w:rsid w:val="00455BEF"/>
    <w:rsid w:val="00455EA9"/>
    <w:rsid w:val="00456421"/>
    <w:rsid w:val="00456C63"/>
    <w:rsid w:val="00456DAB"/>
    <w:rsid w:val="00456E15"/>
    <w:rsid w:val="00457467"/>
    <w:rsid w:val="00460A5F"/>
    <w:rsid w:val="00460A97"/>
    <w:rsid w:val="00460CC3"/>
    <w:rsid w:val="00460E86"/>
    <w:rsid w:val="0046128D"/>
    <w:rsid w:val="00463100"/>
    <w:rsid w:val="00463445"/>
    <w:rsid w:val="00463901"/>
    <w:rsid w:val="004645F1"/>
    <w:rsid w:val="004646B4"/>
    <w:rsid w:val="004647F4"/>
    <w:rsid w:val="00464865"/>
    <w:rsid w:val="00464A88"/>
    <w:rsid w:val="0046505E"/>
    <w:rsid w:val="004651A0"/>
    <w:rsid w:val="004654C8"/>
    <w:rsid w:val="00466532"/>
    <w:rsid w:val="00466567"/>
    <w:rsid w:val="00466693"/>
    <w:rsid w:val="00466852"/>
    <w:rsid w:val="00466ED8"/>
    <w:rsid w:val="00467448"/>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64"/>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13"/>
    <w:rsid w:val="004779DF"/>
    <w:rsid w:val="00477B50"/>
    <w:rsid w:val="00477C35"/>
    <w:rsid w:val="00477C43"/>
    <w:rsid w:val="0048056E"/>
    <w:rsid w:val="00480947"/>
    <w:rsid w:val="00480988"/>
    <w:rsid w:val="00480B65"/>
    <w:rsid w:val="00480E05"/>
    <w:rsid w:val="00480EA5"/>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CD3"/>
    <w:rsid w:val="00490502"/>
    <w:rsid w:val="0049050B"/>
    <w:rsid w:val="004907D2"/>
    <w:rsid w:val="0049089A"/>
    <w:rsid w:val="00490EB6"/>
    <w:rsid w:val="00490EFE"/>
    <w:rsid w:val="00491089"/>
    <w:rsid w:val="00491589"/>
    <w:rsid w:val="004919E4"/>
    <w:rsid w:val="00492240"/>
    <w:rsid w:val="0049227E"/>
    <w:rsid w:val="00492353"/>
    <w:rsid w:val="004927DE"/>
    <w:rsid w:val="00492A7D"/>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737"/>
    <w:rsid w:val="004A07C2"/>
    <w:rsid w:val="004A08B0"/>
    <w:rsid w:val="004A0F39"/>
    <w:rsid w:val="004A1254"/>
    <w:rsid w:val="004A1B2B"/>
    <w:rsid w:val="004A1C6F"/>
    <w:rsid w:val="004A1C77"/>
    <w:rsid w:val="004A251F"/>
    <w:rsid w:val="004A2784"/>
    <w:rsid w:val="004A27CE"/>
    <w:rsid w:val="004A32D7"/>
    <w:rsid w:val="004A32FD"/>
    <w:rsid w:val="004A3349"/>
    <w:rsid w:val="004A36E2"/>
    <w:rsid w:val="004A3BF1"/>
    <w:rsid w:val="004A3E42"/>
    <w:rsid w:val="004A4715"/>
    <w:rsid w:val="004A4EC1"/>
    <w:rsid w:val="004A500D"/>
    <w:rsid w:val="004A5046"/>
    <w:rsid w:val="004A565E"/>
    <w:rsid w:val="004A5DF3"/>
    <w:rsid w:val="004A5F5E"/>
    <w:rsid w:val="004A6134"/>
    <w:rsid w:val="004A64FD"/>
    <w:rsid w:val="004A674C"/>
    <w:rsid w:val="004A6F05"/>
    <w:rsid w:val="004A6FFD"/>
    <w:rsid w:val="004A7092"/>
    <w:rsid w:val="004A74DD"/>
    <w:rsid w:val="004A78B4"/>
    <w:rsid w:val="004B010D"/>
    <w:rsid w:val="004B01BE"/>
    <w:rsid w:val="004B14D7"/>
    <w:rsid w:val="004B14D9"/>
    <w:rsid w:val="004B1801"/>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FD6"/>
    <w:rsid w:val="004C3081"/>
    <w:rsid w:val="004C30C3"/>
    <w:rsid w:val="004C314B"/>
    <w:rsid w:val="004C31B6"/>
    <w:rsid w:val="004C332A"/>
    <w:rsid w:val="004C38FB"/>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444E"/>
    <w:rsid w:val="004D494D"/>
    <w:rsid w:val="004D62FA"/>
    <w:rsid w:val="004D6841"/>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E79"/>
    <w:rsid w:val="004E1143"/>
    <w:rsid w:val="004E1962"/>
    <w:rsid w:val="004E1989"/>
    <w:rsid w:val="004E1A31"/>
    <w:rsid w:val="004E2504"/>
    <w:rsid w:val="004E271A"/>
    <w:rsid w:val="004E2899"/>
    <w:rsid w:val="004E2DAD"/>
    <w:rsid w:val="004E2DE0"/>
    <w:rsid w:val="004E34AB"/>
    <w:rsid w:val="004E3842"/>
    <w:rsid w:val="004E3AEE"/>
    <w:rsid w:val="004E3B5D"/>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1E6D"/>
    <w:rsid w:val="004F237D"/>
    <w:rsid w:val="004F2A06"/>
    <w:rsid w:val="004F2AC2"/>
    <w:rsid w:val="004F2EC4"/>
    <w:rsid w:val="004F2F7E"/>
    <w:rsid w:val="004F320B"/>
    <w:rsid w:val="004F32B5"/>
    <w:rsid w:val="004F3439"/>
    <w:rsid w:val="004F3922"/>
    <w:rsid w:val="004F3C5F"/>
    <w:rsid w:val="004F407E"/>
    <w:rsid w:val="004F48CA"/>
    <w:rsid w:val="004F5168"/>
    <w:rsid w:val="004F5479"/>
    <w:rsid w:val="004F595B"/>
    <w:rsid w:val="004F5BA2"/>
    <w:rsid w:val="004F609D"/>
    <w:rsid w:val="004F621A"/>
    <w:rsid w:val="004F6318"/>
    <w:rsid w:val="004F6575"/>
    <w:rsid w:val="004F6674"/>
    <w:rsid w:val="004F687C"/>
    <w:rsid w:val="004F7528"/>
    <w:rsid w:val="004F7824"/>
    <w:rsid w:val="004F7BCA"/>
    <w:rsid w:val="004F7D89"/>
    <w:rsid w:val="0050001E"/>
    <w:rsid w:val="005000E1"/>
    <w:rsid w:val="0050143B"/>
    <w:rsid w:val="00501763"/>
    <w:rsid w:val="00501808"/>
    <w:rsid w:val="00501981"/>
    <w:rsid w:val="00501A85"/>
    <w:rsid w:val="00501BB3"/>
    <w:rsid w:val="005021DD"/>
    <w:rsid w:val="005026CA"/>
    <w:rsid w:val="00502B65"/>
    <w:rsid w:val="00502B72"/>
    <w:rsid w:val="00503EAD"/>
    <w:rsid w:val="00503EE0"/>
    <w:rsid w:val="0050413C"/>
    <w:rsid w:val="005045CB"/>
    <w:rsid w:val="00504638"/>
    <w:rsid w:val="00504BC1"/>
    <w:rsid w:val="00505134"/>
    <w:rsid w:val="00505377"/>
    <w:rsid w:val="00505C04"/>
    <w:rsid w:val="00506900"/>
    <w:rsid w:val="00506FCA"/>
    <w:rsid w:val="005072F0"/>
    <w:rsid w:val="005074FF"/>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B34"/>
    <w:rsid w:val="00520C0A"/>
    <w:rsid w:val="00520D55"/>
    <w:rsid w:val="00521037"/>
    <w:rsid w:val="00521075"/>
    <w:rsid w:val="005212C1"/>
    <w:rsid w:val="00521305"/>
    <w:rsid w:val="0052162F"/>
    <w:rsid w:val="005218B6"/>
    <w:rsid w:val="0052195C"/>
    <w:rsid w:val="00521B94"/>
    <w:rsid w:val="00521F91"/>
    <w:rsid w:val="00522086"/>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D9A"/>
    <w:rsid w:val="00527ED6"/>
    <w:rsid w:val="00530157"/>
    <w:rsid w:val="00530903"/>
    <w:rsid w:val="00530A91"/>
    <w:rsid w:val="005310F9"/>
    <w:rsid w:val="00531EBE"/>
    <w:rsid w:val="00531FA3"/>
    <w:rsid w:val="00532F8B"/>
    <w:rsid w:val="005336D4"/>
    <w:rsid w:val="00533737"/>
    <w:rsid w:val="00534005"/>
    <w:rsid w:val="00534218"/>
    <w:rsid w:val="00534299"/>
    <w:rsid w:val="0053459C"/>
    <w:rsid w:val="00534B23"/>
    <w:rsid w:val="00535045"/>
    <w:rsid w:val="005350AC"/>
    <w:rsid w:val="00535202"/>
    <w:rsid w:val="005355CD"/>
    <w:rsid w:val="00535898"/>
    <w:rsid w:val="005358D3"/>
    <w:rsid w:val="00535A1C"/>
    <w:rsid w:val="00535B79"/>
    <w:rsid w:val="00535C58"/>
    <w:rsid w:val="00535D7C"/>
    <w:rsid w:val="00535F5A"/>
    <w:rsid w:val="00535FCE"/>
    <w:rsid w:val="005361B5"/>
    <w:rsid w:val="00536579"/>
    <w:rsid w:val="005366C2"/>
    <w:rsid w:val="00536C1E"/>
    <w:rsid w:val="005377FC"/>
    <w:rsid w:val="00537884"/>
    <w:rsid w:val="00537893"/>
    <w:rsid w:val="00537B00"/>
    <w:rsid w:val="00537D82"/>
    <w:rsid w:val="0054016B"/>
    <w:rsid w:val="00540262"/>
    <w:rsid w:val="00540514"/>
    <w:rsid w:val="005406CD"/>
    <w:rsid w:val="0054088F"/>
    <w:rsid w:val="00541403"/>
    <w:rsid w:val="00541558"/>
    <w:rsid w:val="00541A52"/>
    <w:rsid w:val="00542606"/>
    <w:rsid w:val="0054292C"/>
    <w:rsid w:val="00542C4D"/>
    <w:rsid w:val="0054343A"/>
    <w:rsid w:val="005436A9"/>
    <w:rsid w:val="005437DB"/>
    <w:rsid w:val="00543974"/>
    <w:rsid w:val="00543EBF"/>
    <w:rsid w:val="00544223"/>
    <w:rsid w:val="00544375"/>
    <w:rsid w:val="0054451F"/>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BC6"/>
    <w:rsid w:val="00550C61"/>
    <w:rsid w:val="00550D48"/>
    <w:rsid w:val="0055127F"/>
    <w:rsid w:val="00551320"/>
    <w:rsid w:val="00551818"/>
    <w:rsid w:val="005518A4"/>
    <w:rsid w:val="00552197"/>
    <w:rsid w:val="005521B4"/>
    <w:rsid w:val="005526C8"/>
    <w:rsid w:val="00552768"/>
    <w:rsid w:val="00552935"/>
    <w:rsid w:val="00553002"/>
    <w:rsid w:val="00553127"/>
    <w:rsid w:val="005532D1"/>
    <w:rsid w:val="005537D5"/>
    <w:rsid w:val="005539CB"/>
    <w:rsid w:val="00553F14"/>
    <w:rsid w:val="00554407"/>
    <w:rsid w:val="00554552"/>
    <w:rsid w:val="005549F0"/>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250"/>
    <w:rsid w:val="005626D6"/>
    <w:rsid w:val="0056291C"/>
    <w:rsid w:val="00563305"/>
    <w:rsid w:val="005638D4"/>
    <w:rsid w:val="00563AB8"/>
    <w:rsid w:val="00563ECA"/>
    <w:rsid w:val="005640BC"/>
    <w:rsid w:val="00564679"/>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E7F"/>
    <w:rsid w:val="00567E9D"/>
    <w:rsid w:val="00567EB3"/>
    <w:rsid w:val="00567EF4"/>
    <w:rsid w:val="00567F8E"/>
    <w:rsid w:val="005700FE"/>
    <w:rsid w:val="00570396"/>
    <w:rsid w:val="005705FC"/>
    <w:rsid w:val="00570766"/>
    <w:rsid w:val="00570E24"/>
    <w:rsid w:val="00570F4D"/>
    <w:rsid w:val="00570F56"/>
    <w:rsid w:val="00571414"/>
    <w:rsid w:val="005715C5"/>
    <w:rsid w:val="00571EDB"/>
    <w:rsid w:val="005724AA"/>
    <w:rsid w:val="00572732"/>
    <w:rsid w:val="00572760"/>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D8A"/>
    <w:rsid w:val="00580E48"/>
    <w:rsid w:val="00580F0A"/>
    <w:rsid w:val="00581234"/>
    <w:rsid w:val="00581246"/>
    <w:rsid w:val="00581501"/>
    <w:rsid w:val="00581EE5"/>
    <w:rsid w:val="00582106"/>
    <w:rsid w:val="005823E5"/>
    <w:rsid w:val="00582BD2"/>
    <w:rsid w:val="00582C3A"/>
    <w:rsid w:val="00582C90"/>
    <w:rsid w:val="00582CBE"/>
    <w:rsid w:val="00582E1A"/>
    <w:rsid w:val="00582E96"/>
    <w:rsid w:val="00582F45"/>
    <w:rsid w:val="00582F63"/>
    <w:rsid w:val="00583147"/>
    <w:rsid w:val="0058330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725D"/>
    <w:rsid w:val="00587A04"/>
    <w:rsid w:val="00587ADE"/>
    <w:rsid w:val="00587DED"/>
    <w:rsid w:val="00587FC0"/>
    <w:rsid w:val="005900CF"/>
    <w:rsid w:val="005906AD"/>
    <w:rsid w:val="00590DA6"/>
    <w:rsid w:val="00590FB3"/>
    <w:rsid w:val="00591C7D"/>
    <w:rsid w:val="00592684"/>
    <w:rsid w:val="00592851"/>
    <w:rsid w:val="00592B03"/>
    <w:rsid w:val="00593027"/>
    <w:rsid w:val="00593070"/>
    <w:rsid w:val="00593247"/>
    <w:rsid w:val="00593408"/>
    <w:rsid w:val="00593586"/>
    <w:rsid w:val="00593AB9"/>
    <w:rsid w:val="005942EA"/>
    <w:rsid w:val="005943F7"/>
    <w:rsid w:val="00594ABB"/>
    <w:rsid w:val="00594BAD"/>
    <w:rsid w:val="00594D1C"/>
    <w:rsid w:val="00594E36"/>
    <w:rsid w:val="00594E77"/>
    <w:rsid w:val="00594F0A"/>
    <w:rsid w:val="0059525E"/>
    <w:rsid w:val="00595887"/>
    <w:rsid w:val="00595E47"/>
    <w:rsid w:val="005961F7"/>
    <w:rsid w:val="00596657"/>
    <w:rsid w:val="005968B9"/>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305E"/>
    <w:rsid w:val="005A30BB"/>
    <w:rsid w:val="005A3172"/>
    <w:rsid w:val="005A3887"/>
    <w:rsid w:val="005A40EB"/>
    <w:rsid w:val="005A4414"/>
    <w:rsid w:val="005A48AB"/>
    <w:rsid w:val="005A5D4D"/>
    <w:rsid w:val="005A5F34"/>
    <w:rsid w:val="005A6043"/>
    <w:rsid w:val="005A691A"/>
    <w:rsid w:val="005A7268"/>
    <w:rsid w:val="005A76D0"/>
    <w:rsid w:val="005B0542"/>
    <w:rsid w:val="005B05D5"/>
    <w:rsid w:val="005B0805"/>
    <w:rsid w:val="005B1390"/>
    <w:rsid w:val="005B172E"/>
    <w:rsid w:val="005B1E17"/>
    <w:rsid w:val="005B1E4F"/>
    <w:rsid w:val="005B2225"/>
    <w:rsid w:val="005B23EC"/>
    <w:rsid w:val="005B2799"/>
    <w:rsid w:val="005B28C2"/>
    <w:rsid w:val="005B29FC"/>
    <w:rsid w:val="005B2B77"/>
    <w:rsid w:val="005B2CB1"/>
    <w:rsid w:val="005B333E"/>
    <w:rsid w:val="005B3476"/>
    <w:rsid w:val="005B37F2"/>
    <w:rsid w:val="005B3D4A"/>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0C0"/>
    <w:rsid w:val="005C044E"/>
    <w:rsid w:val="005C0B4D"/>
    <w:rsid w:val="005C1851"/>
    <w:rsid w:val="005C1DA5"/>
    <w:rsid w:val="005C2124"/>
    <w:rsid w:val="005C2273"/>
    <w:rsid w:val="005C28FA"/>
    <w:rsid w:val="005C37A3"/>
    <w:rsid w:val="005C3911"/>
    <w:rsid w:val="005C39FB"/>
    <w:rsid w:val="005C3BB3"/>
    <w:rsid w:val="005C40F4"/>
    <w:rsid w:val="005C41F6"/>
    <w:rsid w:val="005C43BE"/>
    <w:rsid w:val="005C44F3"/>
    <w:rsid w:val="005C4703"/>
    <w:rsid w:val="005C47BC"/>
    <w:rsid w:val="005C4B38"/>
    <w:rsid w:val="005C4CBD"/>
    <w:rsid w:val="005C5099"/>
    <w:rsid w:val="005C596B"/>
    <w:rsid w:val="005C5A93"/>
    <w:rsid w:val="005C5D49"/>
    <w:rsid w:val="005C5FA2"/>
    <w:rsid w:val="005C631C"/>
    <w:rsid w:val="005C690D"/>
    <w:rsid w:val="005C6C10"/>
    <w:rsid w:val="005C6DE9"/>
    <w:rsid w:val="005C712D"/>
    <w:rsid w:val="005C78EE"/>
    <w:rsid w:val="005C78FD"/>
    <w:rsid w:val="005C7C23"/>
    <w:rsid w:val="005C7C75"/>
    <w:rsid w:val="005D022A"/>
    <w:rsid w:val="005D073C"/>
    <w:rsid w:val="005D074B"/>
    <w:rsid w:val="005D0DD6"/>
    <w:rsid w:val="005D0E4F"/>
    <w:rsid w:val="005D1102"/>
    <w:rsid w:val="005D1329"/>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98A"/>
    <w:rsid w:val="005D6AA4"/>
    <w:rsid w:val="005D6EF6"/>
    <w:rsid w:val="005D751D"/>
    <w:rsid w:val="005D7B4B"/>
    <w:rsid w:val="005D7BBA"/>
    <w:rsid w:val="005D7E0D"/>
    <w:rsid w:val="005E0727"/>
    <w:rsid w:val="005E098A"/>
    <w:rsid w:val="005E1EE8"/>
    <w:rsid w:val="005E1FE7"/>
    <w:rsid w:val="005E234A"/>
    <w:rsid w:val="005E24BC"/>
    <w:rsid w:val="005E2E4F"/>
    <w:rsid w:val="005E2EDC"/>
    <w:rsid w:val="005E304F"/>
    <w:rsid w:val="005E3119"/>
    <w:rsid w:val="005E3210"/>
    <w:rsid w:val="005E322E"/>
    <w:rsid w:val="005E3581"/>
    <w:rsid w:val="005E35CC"/>
    <w:rsid w:val="005E371E"/>
    <w:rsid w:val="005E38D7"/>
    <w:rsid w:val="005E50A3"/>
    <w:rsid w:val="005E53F9"/>
    <w:rsid w:val="005E58B3"/>
    <w:rsid w:val="005E5BD2"/>
    <w:rsid w:val="005E64C5"/>
    <w:rsid w:val="005E6D2A"/>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DDE"/>
    <w:rsid w:val="005F2F2B"/>
    <w:rsid w:val="005F34C1"/>
    <w:rsid w:val="005F35A2"/>
    <w:rsid w:val="005F37E0"/>
    <w:rsid w:val="005F3B39"/>
    <w:rsid w:val="005F3EE0"/>
    <w:rsid w:val="005F4171"/>
    <w:rsid w:val="005F46B1"/>
    <w:rsid w:val="005F46D6"/>
    <w:rsid w:val="005F487D"/>
    <w:rsid w:val="005F4DD6"/>
    <w:rsid w:val="005F50D8"/>
    <w:rsid w:val="005F53A1"/>
    <w:rsid w:val="005F5453"/>
    <w:rsid w:val="005F5495"/>
    <w:rsid w:val="005F60E8"/>
    <w:rsid w:val="005F6311"/>
    <w:rsid w:val="005F6567"/>
    <w:rsid w:val="005F6571"/>
    <w:rsid w:val="005F677F"/>
    <w:rsid w:val="005F6B77"/>
    <w:rsid w:val="005F6BFC"/>
    <w:rsid w:val="005F6DD3"/>
    <w:rsid w:val="005F742D"/>
    <w:rsid w:val="005F7487"/>
    <w:rsid w:val="005F7A5A"/>
    <w:rsid w:val="005F7E1D"/>
    <w:rsid w:val="005F7FA4"/>
    <w:rsid w:val="006002C7"/>
    <w:rsid w:val="00600BC2"/>
    <w:rsid w:val="00600F95"/>
    <w:rsid w:val="00601839"/>
    <w:rsid w:val="0060240D"/>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C7E"/>
    <w:rsid w:val="00606110"/>
    <w:rsid w:val="00606970"/>
    <w:rsid w:val="006069E1"/>
    <w:rsid w:val="00606A20"/>
    <w:rsid w:val="00607074"/>
    <w:rsid w:val="006070B2"/>
    <w:rsid w:val="006072C6"/>
    <w:rsid w:val="00607A2E"/>
    <w:rsid w:val="006109A9"/>
    <w:rsid w:val="00610BD8"/>
    <w:rsid w:val="006111D3"/>
    <w:rsid w:val="00611F50"/>
    <w:rsid w:val="0061294D"/>
    <w:rsid w:val="00612979"/>
    <w:rsid w:val="00612CDF"/>
    <w:rsid w:val="006130F7"/>
    <w:rsid w:val="0061329F"/>
    <w:rsid w:val="00613301"/>
    <w:rsid w:val="00613AF8"/>
    <w:rsid w:val="00613D8E"/>
    <w:rsid w:val="006142E0"/>
    <w:rsid w:val="00614343"/>
    <w:rsid w:val="00614BDA"/>
    <w:rsid w:val="00614DD4"/>
    <w:rsid w:val="00615957"/>
    <w:rsid w:val="00616112"/>
    <w:rsid w:val="00616939"/>
    <w:rsid w:val="006169CA"/>
    <w:rsid w:val="00616A46"/>
    <w:rsid w:val="006171C2"/>
    <w:rsid w:val="00617401"/>
    <w:rsid w:val="00617438"/>
    <w:rsid w:val="00617467"/>
    <w:rsid w:val="00617507"/>
    <w:rsid w:val="00617811"/>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45"/>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267"/>
    <w:rsid w:val="00634600"/>
    <w:rsid w:val="0063494F"/>
    <w:rsid w:val="00634ACF"/>
    <w:rsid w:val="00635035"/>
    <w:rsid w:val="006350B8"/>
    <w:rsid w:val="0063580D"/>
    <w:rsid w:val="00635CAE"/>
    <w:rsid w:val="00635D9B"/>
    <w:rsid w:val="006366C7"/>
    <w:rsid w:val="00637240"/>
    <w:rsid w:val="00637438"/>
    <w:rsid w:val="0063757E"/>
    <w:rsid w:val="0063774E"/>
    <w:rsid w:val="0063789F"/>
    <w:rsid w:val="00640133"/>
    <w:rsid w:val="00640368"/>
    <w:rsid w:val="0064051B"/>
    <w:rsid w:val="00640F14"/>
    <w:rsid w:val="006418CD"/>
    <w:rsid w:val="00642147"/>
    <w:rsid w:val="00642241"/>
    <w:rsid w:val="00643660"/>
    <w:rsid w:val="0064382C"/>
    <w:rsid w:val="006442F4"/>
    <w:rsid w:val="0064432E"/>
    <w:rsid w:val="00644867"/>
    <w:rsid w:val="00644FCB"/>
    <w:rsid w:val="0064506F"/>
    <w:rsid w:val="006452D1"/>
    <w:rsid w:val="006452EB"/>
    <w:rsid w:val="00645A4D"/>
    <w:rsid w:val="00645DC2"/>
    <w:rsid w:val="00645E3A"/>
    <w:rsid w:val="00646188"/>
    <w:rsid w:val="006462BF"/>
    <w:rsid w:val="0064632B"/>
    <w:rsid w:val="0064651B"/>
    <w:rsid w:val="00646ABA"/>
    <w:rsid w:val="00646DEB"/>
    <w:rsid w:val="006474C6"/>
    <w:rsid w:val="00647C46"/>
    <w:rsid w:val="00647F75"/>
    <w:rsid w:val="00647F81"/>
    <w:rsid w:val="00650139"/>
    <w:rsid w:val="00650297"/>
    <w:rsid w:val="00650659"/>
    <w:rsid w:val="0065078D"/>
    <w:rsid w:val="006508CD"/>
    <w:rsid w:val="0065112A"/>
    <w:rsid w:val="00651921"/>
    <w:rsid w:val="00651BEC"/>
    <w:rsid w:val="00651CE6"/>
    <w:rsid w:val="00652003"/>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2D9"/>
    <w:rsid w:val="00655B49"/>
    <w:rsid w:val="00655B63"/>
    <w:rsid w:val="00655BBB"/>
    <w:rsid w:val="0065657E"/>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5E48"/>
    <w:rsid w:val="006665CC"/>
    <w:rsid w:val="0066732C"/>
    <w:rsid w:val="006679E7"/>
    <w:rsid w:val="006679F5"/>
    <w:rsid w:val="00667B77"/>
    <w:rsid w:val="00667D2C"/>
    <w:rsid w:val="00667F94"/>
    <w:rsid w:val="00670D02"/>
    <w:rsid w:val="006716DA"/>
    <w:rsid w:val="006717E9"/>
    <w:rsid w:val="00671803"/>
    <w:rsid w:val="00671A55"/>
    <w:rsid w:val="00671AC6"/>
    <w:rsid w:val="00672023"/>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765"/>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EFB"/>
    <w:rsid w:val="006950B6"/>
    <w:rsid w:val="00695887"/>
    <w:rsid w:val="00695C18"/>
    <w:rsid w:val="0069632F"/>
    <w:rsid w:val="00696794"/>
    <w:rsid w:val="0069702A"/>
    <w:rsid w:val="00697733"/>
    <w:rsid w:val="006A1511"/>
    <w:rsid w:val="006A16BE"/>
    <w:rsid w:val="006A2074"/>
    <w:rsid w:val="006A20D1"/>
    <w:rsid w:val="006A2325"/>
    <w:rsid w:val="006A254E"/>
    <w:rsid w:val="006A25E3"/>
    <w:rsid w:val="006A28CC"/>
    <w:rsid w:val="006A2C30"/>
    <w:rsid w:val="006A2D98"/>
    <w:rsid w:val="006A2DB3"/>
    <w:rsid w:val="006A301C"/>
    <w:rsid w:val="006A3D7A"/>
    <w:rsid w:val="006A3E2B"/>
    <w:rsid w:val="006A4D74"/>
    <w:rsid w:val="006A4EDF"/>
    <w:rsid w:val="006A5BE8"/>
    <w:rsid w:val="006A6E17"/>
    <w:rsid w:val="006A72DF"/>
    <w:rsid w:val="006A732A"/>
    <w:rsid w:val="006A7482"/>
    <w:rsid w:val="006A75C4"/>
    <w:rsid w:val="006A76C1"/>
    <w:rsid w:val="006B0819"/>
    <w:rsid w:val="006B0C0E"/>
    <w:rsid w:val="006B120D"/>
    <w:rsid w:val="006B14EB"/>
    <w:rsid w:val="006B1624"/>
    <w:rsid w:val="006B17E7"/>
    <w:rsid w:val="006B19E8"/>
    <w:rsid w:val="006B1A8A"/>
    <w:rsid w:val="006B1BBD"/>
    <w:rsid w:val="006B1C50"/>
    <w:rsid w:val="006B1C68"/>
    <w:rsid w:val="006B1FD5"/>
    <w:rsid w:val="006B2582"/>
    <w:rsid w:val="006B25A1"/>
    <w:rsid w:val="006B2D5D"/>
    <w:rsid w:val="006B2EE1"/>
    <w:rsid w:val="006B30FD"/>
    <w:rsid w:val="006B3664"/>
    <w:rsid w:val="006B37B4"/>
    <w:rsid w:val="006B37FB"/>
    <w:rsid w:val="006B4592"/>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4F0"/>
    <w:rsid w:val="006C1FB7"/>
    <w:rsid w:val="006C22BB"/>
    <w:rsid w:val="006C23A7"/>
    <w:rsid w:val="006C25C8"/>
    <w:rsid w:val="006C26D8"/>
    <w:rsid w:val="006C2BB5"/>
    <w:rsid w:val="006C2BEE"/>
    <w:rsid w:val="006C38F5"/>
    <w:rsid w:val="006C3AD8"/>
    <w:rsid w:val="006C3B76"/>
    <w:rsid w:val="006C4057"/>
    <w:rsid w:val="006C4163"/>
    <w:rsid w:val="006C4516"/>
    <w:rsid w:val="006C455E"/>
    <w:rsid w:val="006C4567"/>
    <w:rsid w:val="006C4EA2"/>
    <w:rsid w:val="006C57CC"/>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4FFE"/>
    <w:rsid w:val="006D5716"/>
    <w:rsid w:val="006D5E36"/>
    <w:rsid w:val="006D60A5"/>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0FC8"/>
    <w:rsid w:val="006E12A3"/>
    <w:rsid w:val="006E12C3"/>
    <w:rsid w:val="006E192C"/>
    <w:rsid w:val="006E1BD5"/>
    <w:rsid w:val="006E1F21"/>
    <w:rsid w:val="006E2081"/>
    <w:rsid w:val="006E2441"/>
    <w:rsid w:val="006E2529"/>
    <w:rsid w:val="006E2E82"/>
    <w:rsid w:val="006E309C"/>
    <w:rsid w:val="006E3342"/>
    <w:rsid w:val="006E345A"/>
    <w:rsid w:val="006E34A5"/>
    <w:rsid w:val="006E3561"/>
    <w:rsid w:val="006E359F"/>
    <w:rsid w:val="006E374D"/>
    <w:rsid w:val="006E389A"/>
    <w:rsid w:val="006E3DC0"/>
    <w:rsid w:val="006E4199"/>
    <w:rsid w:val="006E42D9"/>
    <w:rsid w:val="006E43F3"/>
    <w:rsid w:val="006E45F3"/>
    <w:rsid w:val="006E4A2F"/>
    <w:rsid w:val="006E4E06"/>
    <w:rsid w:val="006E4ECD"/>
    <w:rsid w:val="006E4ED4"/>
    <w:rsid w:val="006E5335"/>
    <w:rsid w:val="006E5836"/>
    <w:rsid w:val="006E5A47"/>
    <w:rsid w:val="006E5CEE"/>
    <w:rsid w:val="006E5E19"/>
    <w:rsid w:val="006E5EF8"/>
    <w:rsid w:val="006E61C3"/>
    <w:rsid w:val="006E76DD"/>
    <w:rsid w:val="006E7856"/>
    <w:rsid w:val="006E799D"/>
    <w:rsid w:val="006E7AB0"/>
    <w:rsid w:val="006E7B0A"/>
    <w:rsid w:val="006E7F65"/>
    <w:rsid w:val="006F0593"/>
    <w:rsid w:val="006F098D"/>
    <w:rsid w:val="006F1064"/>
    <w:rsid w:val="006F1AB0"/>
    <w:rsid w:val="006F1EB7"/>
    <w:rsid w:val="006F22AC"/>
    <w:rsid w:val="006F22EA"/>
    <w:rsid w:val="006F335F"/>
    <w:rsid w:val="006F337B"/>
    <w:rsid w:val="006F44BD"/>
    <w:rsid w:val="006F4D99"/>
    <w:rsid w:val="006F51C2"/>
    <w:rsid w:val="006F52E5"/>
    <w:rsid w:val="006F5706"/>
    <w:rsid w:val="006F6066"/>
    <w:rsid w:val="006F64AA"/>
    <w:rsid w:val="006F6850"/>
    <w:rsid w:val="006F68A0"/>
    <w:rsid w:val="006F707E"/>
    <w:rsid w:val="006F798F"/>
    <w:rsid w:val="006F7E12"/>
    <w:rsid w:val="007001C1"/>
    <w:rsid w:val="007001DC"/>
    <w:rsid w:val="007008D3"/>
    <w:rsid w:val="007009A7"/>
    <w:rsid w:val="0070143E"/>
    <w:rsid w:val="00701DDD"/>
    <w:rsid w:val="0070215B"/>
    <w:rsid w:val="00702285"/>
    <w:rsid w:val="007025CB"/>
    <w:rsid w:val="00702E2B"/>
    <w:rsid w:val="007034AA"/>
    <w:rsid w:val="00703524"/>
    <w:rsid w:val="00703A5D"/>
    <w:rsid w:val="00703C9D"/>
    <w:rsid w:val="007046CE"/>
    <w:rsid w:val="0070490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488"/>
    <w:rsid w:val="007104CA"/>
    <w:rsid w:val="00710980"/>
    <w:rsid w:val="007109C2"/>
    <w:rsid w:val="00710BA6"/>
    <w:rsid w:val="00710FC2"/>
    <w:rsid w:val="00711340"/>
    <w:rsid w:val="00711652"/>
    <w:rsid w:val="007119A6"/>
    <w:rsid w:val="00712182"/>
    <w:rsid w:val="00712201"/>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2008E"/>
    <w:rsid w:val="00720FE4"/>
    <w:rsid w:val="00721084"/>
    <w:rsid w:val="007211B7"/>
    <w:rsid w:val="00721262"/>
    <w:rsid w:val="00721444"/>
    <w:rsid w:val="00721D9B"/>
    <w:rsid w:val="00722121"/>
    <w:rsid w:val="007224B9"/>
    <w:rsid w:val="007229D8"/>
    <w:rsid w:val="00722A23"/>
    <w:rsid w:val="00722EAF"/>
    <w:rsid w:val="00722F94"/>
    <w:rsid w:val="007230DD"/>
    <w:rsid w:val="007231F1"/>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09C"/>
    <w:rsid w:val="0073327A"/>
    <w:rsid w:val="00733334"/>
    <w:rsid w:val="007333C0"/>
    <w:rsid w:val="00733400"/>
    <w:rsid w:val="0073368E"/>
    <w:rsid w:val="007336FB"/>
    <w:rsid w:val="0073381A"/>
    <w:rsid w:val="00733951"/>
    <w:rsid w:val="00733FF2"/>
    <w:rsid w:val="0073437C"/>
    <w:rsid w:val="007345E1"/>
    <w:rsid w:val="007346D9"/>
    <w:rsid w:val="00734CDB"/>
    <w:rsid w:val="00734DE3"/>
    <w:rsid w:val="00734EBE"/>
    <w:rsid w:val="007354F9"/>
    <w:rsid w:val="007358DD"/>
    <w:rsid w:val="00735A69"/>
    <w:rsid w:val="00735BB2"/>
    <w:rsid w:val="0073676A"/>
    <w:rsid w:val="0073679B"/>
    <w:rsid w:val="00736874"/>
    <w:rsid w:val="00736DD8"/>
    <w:rsid w:val="00736E60"/>
    <w:rsid w:val="00736EC3"/>
    <w:rsid w:val="00737576"/>
    <w:rsid w:val="007375C9"/>
    <w:rsid w:val="00737B88"/>
    <w:rsid w:val="00737C79"/>
    <w:rsid w:val="00737D81"/>
    <w:rsid w:val="00740233"/>
    <w:rsid w:val="0074052B"/>
    <w:rsid w:val="0074076A"/>
    <w:rsid w:val="00740B67"/>
    <w:rsid w:val="00741418"/>
    <w:rsid w:val="00741659"/>
    <w:rsid w:val="00741982"/>
    <w:rsid w:val="00741AF4"/>
    <w:rsid w:val="00741DCC"/>
    <w:rsid w:val="00741E82"/>
    <w:rsid w:val="0074203A"/>
    <w:rsid w:val="00742097"/>
    <w:rsid w:val="007421D1"/>
    <w:rsid w:val="007427AC"/>
    <w:rsid w:val="007427B5"/>
    <w:rsid w:val="00742865"/>
    <w:rsid w:val="007428AF"/>
    <w:rsid w:val="0074296C"/>
    <w:rsid w:val="00742C83"/>
    <w:rsid w:val="00742DC8"/>
    <w:rsid w:val="00742FE5"/>
    <w:rsid w:val="0074360F"/>
    <w:rsid w:val="00744749"/>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C5E"/>
    <w:rsid w:val="00747F48"/>
    <w:rsid w:val="00747F4C"/>
    <w:rsid w:val="00750A4C"/>
    <w:rsid w:val="00750CF4"/>
    <w:rsid w:val="00751091"/>
    <w:rsid w:val="00751914"/>
    <w:rsid w:val="00751984"/>
    <w:rsid w:val="007519DF"/>
    <w:rsid w:val="00751B83"/>
    <w:rsid w:val="0075253F"/>
    <w:rsid w:val="00752791"/>
    <w:rsid w:val="007528CF"/>
    <w:rsid w:val="00752AF8"/>
    <w:rsid w:val="00753087"/>
    <w:rsid w:val="007536BE"/>
    <w:rsid w:val="007537AC"/>
    <w:rsid w:val="00753AD7"/>
    <w:rsid w:val="00754359"/>
    <w:rsid w:val="00754391"/>
    <w:rsid w:val="00754411"/>
    <w:rsid w:val="007545B9"/>
    <w:rsid w:val="00754780"/>
    <w:rsid w:val="00754BD9"/>
    <w:rsid w:val="00754C37"/>
    <w:rsid w:val="00754E7A"/>
    <w:rsid w:val="0075540C"/>
    <w:rsid w:val="00755727"/>
    <w:rsid w:val="00755AFB"/>
    <w:rsid w:val="00755BE8"/>
    <w:rsid w:val="00755C64"/>
    <w:rsid w:val="00755DB1"/>
    <w:rsid w:val="0075655E"/>
    <w:rsid w:val="00756FF7"/>
    <w:rsid w:val="007573A0"/>
    <w:rsid w:val="0075749C"/>
    <w:rsid w:val="007574FC"/>
    <w:rsid w:val="007578C2"/>
    <w:rsid w:val="00760221"/>
    <w:rsid w:val="00760975"/>
    <w:rsid w:val="00760D23"/>
    <w:rsid w:val="007610D1"/>
    <w:rsid w:val="007612BA"/>
    <w:rsid w:val="00761365"/>
    <w:rsid w:val="007613C3"/>
    <w:rsid w:val="00761FDA"/>
    <w:rsid w:val="007621FF"/>
    <w:rsid w:val="007632F9"/>
    <w:rsid w:val="007634E3"/>
    <w:rsid w:val="007637CD"/>
    <w:rsid w:val="00763921"/>
    <w:rsid w:val="00763E3E"/>
    <w:rsid w:val="00764194"/>
    <w:rsid w:val="00764262"/>
    <w:rsid w:val="0076442B"/>
    <w:rsid w:val="007645ED"/>
    <w:rsid w:val="00764B97"/>
    <w:rsid w:val="00764BA6"/>
    <w:rsid w:val="00764BC5"/>
    <w:rsid w:val="00764E9F"/>
    <w:rsid w:val="007652D1"/>
    <w:rsid w:val="00765ED3"/>
    <w:rsid w:val="0076614B"/>
    <w:rsid w:val="00766240"/>
    <w:rsid w:val="007664CA"/>
    <w:rsid w:val="0076675C"/>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184"/>
    <w:rsid w:val="00782238"/>
    <w:rsid w:val="0078285F"/>
    <w:rsid w:val="00783207"/>
    <w:rsid w:val="00783624"/>
    <w:rsid w:val="007838CB"/>
    <w:rsid w:val="00783915"/>
    <w:rsid w:val="00783E1D"/>
    <w:rsid w:val="0078483B"/>
    <w:rsid w:val="00784EED"/>
    <w:rsid w:val="00785900"/>
    <w:rsid w:val="00785E4C"/>
    <w:rsid w:val="0078616A"/>
    <w:rsid w:val="007867F2"/>
    <w:rsid w:val="00786958"/>
    <w:rsid w:val="00786ABC"/>
    <w:rsid w:val="00786E71"/>
    <w:rsid w:val="007871EA"/>
    <w:rsid w:val="00787ECB"/>
    <w:rsid w:val="00787F3E"/>
    <w:rsid w:val="00791428"/>
    <w:rsid w:val="007915F5"/>
    <w:rsid w:val="0079162F"/>
    <w:rsid w:val="00791902"/>
    <w:rsid w:val="00791A12"/>
    <w:rsid w:val="007921BB"/>
    <w:rsid w:val="00792603"/>
    <w:rsid w:val="00792813"/>
    <w:rsid w:val="00793568"/>
    <w:rsid w:val="007939F7"/>
    <w:rsid w:val="00793DEB"/>
    <w:rsid w:val="00793FD3"/>
    <w:rsid w:val="007943E6"/>
    <w:rsid w:val="00794924"/>
    <w:rsid w:val="00794AB1"/>
    <w:rsid w:val="00795074"/>
    <w:rsid w:val="00795A37"/>
    <w:rsid w:val="00795AFD"/>
    <w:rsid w:val="00795DC9"/>
    <w:rsid w:val="007961E9"/>
    <w:rsid w:val="0079638A"/>
    <w:rsid w:val="00796490"/>
    <w:rsid w:val="0079684C"/>
    <w:rsid w:val="00796BBD"/>
    <w:rsid w:val="00796F3D"/>
    <w:rsid w:val="00797320"/>
    <w:rsid w:val="00797508"/>
    <w:rsid w:val="00797710"/>
    <w:rsid w:val="007A001F"/>
    <w:rsid w:val="007A0256"/>
    <w:rsid w:val="007A0766"/>
    <w:rsid w:val="007A0BC2"/>
    <w:rsid w:val="007A0E43"/>
    <w:rsid w:val="007A1168"/>
    <w:rsid w:val="007A13BD"/>
    <w:rsid w:val="007A18F5"/>
    <w:rsid w:val="007A1F44"/>
    <w:rsid w:val="007A23FF"/>
    <w:rsid w:val="007A295B"/>
    <w:rsid w:val="007A297C"/>
    <w:rsid w:val="007A32E4"/>
    <w:rsid w:val="007A3424"/>
    <w:rsid w:val="007A3589"/>
    <w:rsid w:val="007A35EF"/>
    <w:rsid w:val="007A36BD"/>
    <w:rsid w:val="007A3B0E"/>
    <w:rsid w:val="007A3D49"/>
    <w:rsid w:val="007A3E8A"/>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3174"/>
    <w:rsid w:val="007B334C"/>
    <w:rsid w:val="007B39CD"/>
    <w:rsid w:val="007B3C11"/>
    <w:rsid w:val="007B448F"/>
    <w:rsid w:val="007B50F8"/>
    <w:rsid w:val="007B52CD"/>
    <w:rsid w:val="007B5472"/>
    <w:rsid w:val="007B552B"/>
    <w:rsid w:val="007B559E"/>
    <w:rsid w:val="007B5730"/>
    <w:rsid w:val="007B64CD"/>
    <w:rsid w:val="007B6608"/>
    <w:rsid w:val="007B675E"/>
    <w:rsid w:val="007B6787"/>
    <w:rsid w:val="007B67FF"/>
    <w:rsid w:val="007B761B"/>
    <w:rsid w:val="007B7A6C"/>
    <w:rsid w:val="007B7DC1"/>
    <w:rsid w:val="007B7EDB"/>
    <w:rsid w:val="007B7F70"/>
    <w:rsid w:val="007C04AF"/>
    <w:rsid w:val="007C0780"/>
    <w:rsid w:val="007C08B1"/>
    <w:rsid w:val="007C0B34"/>
    <w:rsid w:val="007C1066"/>
    <w:rsid w:val="007C1112"/>
    <w:rsid w:val="007C1586"/>
    <w:rsid w:val="007C19AD"/>
    <w:rsid w:val="007C19B8"/>
    <w:rsid w:val="007C1E54"/>
    <w:rsid w:val="007C2139"/>
    <w:rsid w:val="007C218C"/>
    <w:rsid w:val="007C2319"/>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6B35"/>
    <w:rsid w:val="007C7609"/>
    <w:rsid w:val="007C79F3"/>
    <w:rsid w:val="007D034F"/>
    <w:rsid w:val="007D0623"/>
    <w:rsid w:val="007D0B63"/>
    <w:rsid w:val="007D0E30"/>
    <w:rsid w:val="007D10D5"/>
    <w:rsid w:val="007D14CE"/>
    <w:rsid w:val="007D1726"/>
    <w:rsid w:val="007D1DC5"/>
    <w:rsid w:val="007D229A"/>
    <w:rsid w:val="007D286B"/>
    <w:rsid w:val="007D2F44"/>
    <w:rsid w:val="007D2F4D"/>
    <w:rsid w:val="007D4178"/>
    <w:rsid w:val="007D4378"/>
    <w:rsid w:val="007D45F1"/>
    <w:rsid w:val="007D4A89"/>
    <w:rsid w:val="007D4BFC"/>
    <w:rsid w:val="007D4D33"/>
    <w:rsid w:val="007D4D61"/>
    <w:rsid w:val="007D4E1E"/>
    <w:rsid w:val="007D5B6B"/>
    <w:rsid w:val="007D6949"/>
    <w:rsid w:val="007D6E8E"/>
    <w:rsid w:val="007D7175"/>
    <w:rsid w:val="007D7654"/>
    <w:rsid w:val="007D77FB"/>
    <w:rsid w:val="007D7B8F"/>
    <w:rsid w:val="007D7DB3"/>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27B9"/>
    <w:rsid w:val="007E2D9A"/>
    <w:rsid w:val="007E350A"/>
    <w:rsid w:val="007E37C5"/>
    <w:rsid w:val="007E474F"/>
    <w:rsid w:val="007E4C88"/>
    <w:rsid w:val="007E4DB7"/>
    <w:rsid w:val="007E4F25"/>
    <w:rsid w:val="007E541B"/>
    <w:rsid w:val="007E54EE"/>
    <w:rsid w:val="007E54EF"/>
    <w:rsid w:val="007E556C"/>
    <w:rsid w:val="007E585E"/>
    <w:rsid w:val="007E5E61"/>
    <w:rsid w:val="007E6D13"/>
    <w:rsid w:val="007E703A"/>
    <w:rsid w:val="007E7406"/>
    <w:rsid w:val="007E7973"/>
    <w:rsid w:val="007E7DDF"/>
    <w:rsid w:val="007E7E5E"/>
    <w:rsid w:val="007F09C8"/>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934"/>
    <w:rsid w:val="007F5A0E"/>
    <w:rsid w:val="007F6412"/>
    <w:rsid w:val="007F6546"/>
    <w:rsid w:val="007F6880"/>
    <w:rsid w:val="007F6B5B"/>
    <w:rsid w:val="007F6EC2"/>
    <w:rsid w:val="007F7162"/>
    <w:rsid w:val="007F7573"/>
    <w:rsid w:val="007F76B4"/>
    <w:rsid w:val="007F7ABC"/>
    <w:rsid w:val="008001B4"/>
    <w:rsid w:val="00800214"/>
    <w:rsid w:val="00800299"/>
    <w:rsid w:val="00800769"/>
    <w:rsid w:val="0080082B"/>
    <w:rsid w:val="00800841"/>
    <w:rsid w:val="00800B3D"/>
    <w:rsid w:val="00800E72"/>
    <w:rsid w:val="00800ED2"/>
    <w:rsid w:val="0080146B"/>
    <w:rsid w:val="00801650"/>
    <w:rsid w:val="008017B8"/>
    <w:rsid w:val="00801B09"/>
    <w:rsid w:val="00801C17"/>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F7"/>
    <w:rsid w:val="00813604"/>
    <w:rsid w:val="00813814"/>
    <w:rsid w:val="00813C85"/>
    <w:rsid w:val="00813EED"/>
    <w:rsid w:val="008141C5"/>
    <w:rsid w:val="00814C48"/>
    <w:rsid w:val="00814CA0"/>
    <w:rsid w:val="00814D55"/>
    <w:rsid w:val="008155ED"/>
    <w:rsid w:val="0081581D"/>
    <w:rsid w:val="00815C31"/>
    <w:rsid w:val="00815C36"/>
    <w:rsid w:val="00815C81"/>
    <w:rsid w:val="00816197"/>
    <w:rsid w:val="008163D2"/>
    <w:rsid w:val="008167CA"/>
    <w:rsid w:val="0081681A"/>
    <w:rsid w:val="00816829"/>
    <w:rsid w:val="0081703B"/>
    <w:rsid w:val="008170E9"/>
    <w:rsid w:val="008172BE"/>
    <w:rsid w:val="00817B71"/>
    <w:rsid w:val="00817CC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5F8"/>
    <w:rsid w:val="008256FE"/>
    <w:rsid w:val="00825799"/>
    <w:rsid w:val="008257CA"/>
    <w:rsid w:val="008257CC"/>
    <w:rsid w:val="00825CDE"/>
    <w:rsid w:val="00825D73"/>
    <w:rsid w:val="00825F48"/>
    <w:rsid w:val="00826EE3"/>
    <w:rsid w:val="008274BF"/>
    <w:rsid w:val="00827A5E"/>
    <w:rsid w:val="00827B5F"/>
    <w:rsid w:val="00827F64"/>
    <w:rsid w:val="008302C7"/>
    <w:rsid w:val="0083037F"/>
    <w:rsid w:val="0083076F"/>
    <w:rsid w:val="00830DC3"/>
    <w:rsid w:val="00830DCE"/>
    <w:rsid w:val="00830F4D"/>
    <w:rsid w:val="00831555"/>
    <w:rsid w:val="00831588"/>
    <w:rsid w:val="00831BC3"/>
    <w:rsid w:val="00831F52"/>
    <w:rsid w:val="00832019"/>
    <w:rsid w:val="00832110"/>
    <w:rsid w:val="00832154"/>
    <w:rsid w:val="00832490"/>
    <w:rsid w:val="00832A9E"/>
    <w:rsid w:val="00832BDE"/>
    <w:rsid w:val="00832C04"/>
    <w:rsid w:val="00832CA9"/>
    <w:rsid w:val="00832F5C"/>
    <w:rsid w:val="008331AA"/>
    <w:rsid w:val="0083326C"/>
    <w:rsid w:val="00833821"/>
    <w:rsid w:val="00833BFB"/>
    <w:rsid w:val="00833F5C"/>
    <w:rsid w:val="00833FBA"/>
    <w:rsid w:val="008340A9"/>
    <w:rsid w:val="0083487B"/>
    <w:rsid w:val="00834FD8"/>
    <w:rsid w:val="0083536C"/>
    <w:rsid w:val="008359E0"/>
    <w:rsid w:val="00835A0E"/>
    <w:rsid w:val="00835EA5"/>
    <w:rsid w:val="008364C2"/>
    <w:rsid w:val="00836F5B"/>
    <w:rsid w:val="00837687"/>
    <w:rsid w:val="008376F6"/>
    <w:rsid w:val="00837AB2"/>
    <w:rsid w:val="00837D5B"/>
    <w:rsid w:val="00840607"/>
    <w:rsid w:val="00840A75"/>
    <w:rsid w:val="00840B32"/>
    <w:rsid w:val="00840C9B"/>
    <w:rsid w:val="00840CF3"/>
    <w:rsid w:val="00840D67"/>
    <w:rsid w:val="00841360"/>
    <w:rsid w:val="00841A60"/>
    <w:rsid w:val="00841AC8"/>
    <w:rsid w:val="00841CD2"/>
    <w:rsid w:val="00841D4C"/>
    <w:rsid w:val="00841D77"/>
    <w:rsid w:val="00842247"/>
    <w:rsid w:val="008422DF"/>
    <w:rsid w:val="0084282A"/>
    <w:rsid w:val="008429F4"/>
    <w:rsid w:val="00842B77"/>
    <w:rsid w:val="00842C22"/>
    <w:rsid w:val="00842FCA"/>
    <w:rsid w:val="0084309F"/>
    <w:rsid w:val="00843169"/>
    <w:rsid w:val="00843451"/>
    <w:rsid w:val="00843E99"/>
    <w:rsid w:val="008442D9"/>
    <w:rsid w:val="00844B32"/>
    <w:rsid w:val="008453A3"/>
    <w:rsid w:val="00845C12"/>
    <w:rsid w:val="008469D9"/>
    <w:rsid w:val="00846C1C"/>
    <w:rsid w:val="00846C2C"/>
    <w:rsid w:val="00846DC0"/>
    <w:rsid w:val="008474A7"/>
    <w:rsid w:val="008478CA"/>
    <w:rsid w:val="008500FB"/>
    <w:rsid w:val="00850290"/>
    <w:rsid w:val="008506B6"/>
    <w:rsid w:val="00850AE0"/>
    <w:rsid w:val="008519B8"/>
    <w:rsid w:val="00851FA7"/>
    <w:rsid w:val="00852150"/>
    <w:rsid w:val="008524D2"/>
    <w:rsid w:val="00852D29"/>
    <w:rsid w:val="00852E19"/>
    <w:rsid w:val="008531B7"/>
    <w:rsid w:val="008534DC"/>
    <w:rsid w:val="0085351B"/>
    <w:rsid w:val="00853EDF"/>
    <w:rsid w:val="008552C4"/>
    <w:rsid w:val="00855595"/>
    <w:rsid w:val="008557C9"/>
    <w:rsid w:val="00856833"/>
    <w:rsid w:val="00856840"/>
    <w:rsid w:val="00856CA6"/>
    <w:rsid w:val="00856E5B"/>
    <w:rsid w:val="00857623"/>
    <w:rsid w:val="0085784D"/>
    <w:rsid w:val="00857D66"/>
    <w:rsid w:val="00857EFE"/>
    <w:rsid w:val="008606C3"/>
    <w:rsid w:val="00860844"/>
    <w:rsid w:val="0086087C"/>
    <w:rsid w:val="00860D8E"/>
    <w:rsid w:val="0086105D"/>
    <w:rsid w:val="00861951"/>
    <w:rsid w:val="00861EBC"/>
    <w:rsid w:val="0086275E"/>
    <w:rsid w:val="008630D5"/>
    <w:rsid w:val="008633CC"/>
    <w:rsid w:val="0086357C"/>
    <w:rsid w:val="008635F0"/>
    <w:rsid w:val="00863AC4"/>
    <w:rsid w:val="00864418"/>
    <w:rsid w:val="00864440"/>
    <w:rsid w:val="0086445E"/>
    <w:rsid w:val="008644D1"/>
    <w:rsid w:val="00864A23"/>
    <w:rsid w:val="00864C93"/>
    <w:rsid w:val="00864D76"/>
    <w:rsid w:val="008650FC"/>
    <w:rsid w:val="0086588B"/>
    <w:rsid w:val="00865BB8"/>
    <w:rsid w:val="0086616E"/>
    <w:rsid w:val="0086621D"/>
    <w:rsid w:val="00866EB3"/>
    <w:rsid w:val="0086701A"/>
    <w:rsid w:val="00867086"/>
    <w:rsid w:val="00867605"/>
    <w:rsid w:val="00867BD2"/>
    <w:rsid w:val="00870188"/>
    <w:rsid w:val="0087027A"/>
    <w:rsid w:val="008706B2"/>
    <w:rsid w:val="008707C2"/>
    <w:rsid w:val="008709BC"/>
    <w:rsid w:val="008712FD"/>
    <w:rsid w:val="008714C6"/>
    <w:rsid w:val="008716A1"/>
    <w:rsid w:val="00871755"/>
    <w:rsid w:val="00871771"/>
    <w:rsid w:val="008721A2"/>
    <w:rsid w:val="00872911"/>
    <w:rsid w:val="00872D3F"/>
    <w:rsid w:val="008733E4"/>
    <w:rsid w:val="00873F15"/>
    <w:rsid w:val="00874096"/>
    <w:rsid w:val="00874321"/>
    <w:rsid w:val="00874408"/>
    <w:rsid w:val="008744E6"/>
    <w:rsid w:val="00874623"/>
    <w:rsid w:val="00874831"/>
    <w:rsid w:val="0087485D"/>
    <w:rsid w:val="00875000"/>
    <w:rsid w:val="00875559"/>
    <w:rsid w:val="008756A4"/>
    <w:rsid w:val="00875E05"/>
    <w:rsid w:val="00875F73"/>
    <w:rsid w:val="0087673D"/>
    <w:rsid w:val="00876840"/>
    <w:rsid w:val="00877405"/>
    <w:rsid w:val="00877866"/>
    <w:rsid w:val="00877D4C"/>
    <w:rsid w:val="00877F6F"/>
    <w:rsid w:val="00880693"/>
    <w:rsid w:val="008808BE"/>
    <w:rsid w:val="00880EAE"/>
    <w:rsid w:val="00880F30"/>
    <w:rsid w:val="0088101D"/>
    <w:rsid w:val="008810BE"/>
    <w:rsid w:val="008810C4"/>
    <w:rsid w:val="008812AC"/>
    <w:rsid w:val="00881E91"/>
    <w:rsid w:val="0088221D"/>
    <w:rsid w:val="00882F65"/>
    <w:rsid w:val="0088310E"/>
    <w:rsid w:val="008833E8"/>
    <w:rsid w:val="008834F0"/>
    <w:rsid w:val="00883C5D"/>
    <w:rsid w:val="00883CCF"/>
    <w:rsid w:val="00883CD4"/>
    <w:rsid w:val="00883D02"/>
    <w:rsid w:val="00884191"/>
    <w:rsid w:val="00884B32"/>
    <w:rsid w:val="00884E35"/>
    <w:rsid w:val="00885447"/>
    <w:rsid w:val="00885864"/>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A8E"/>
    <w:rsid w:val="00892BE5"/>
    <w:rsid w:val="00893023"/>
    <w:rsid w:val="008932DE"/>
    <w:rsid w:val="0089338B"/>
    <w:rsid w:val="0089387C"/>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884"/>
    <w:rsid w:val="008A488C"/>
    <w:rsid w:val="008A5113"/>
    <w:rsid w:val="008A5543"/>
    <w:rsid w:val="008A5684"/>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5F80"/>
    <w:rsid w:val="008B6054"/>
    <w:rsid w:val="008B6E0D"/>
    <w:rsid w:val="008B70AD"/>
    <w:rsid w:val="008B72A0"/>
    <w:rsid w:val="008B72EB"/>
    <w:rsid w:val="008B7B08"/>
    <w:rsid w:val="008C0406"/>
    <w:rsid w:val="008C0548"/>
    <w:rsid w:val="008C061C"/>
    <w:rsid w:val="008C13F0"/>
    <w:rsid w:val="008C167A"/>
    <w:rsid w:val="008C1F26"/>
    <w:rsid w:val="008C21D6"/>
    <w:rsid w:val="008C2338"/>
    <w:rsid w:val="008C27F4"/>
    <w:rsid w:val="008C280C"/>
    <w:rsid w:val="008C2834"/>
    <w:rsid w:val="008C2A3A"/>
    <w:rsid w:val="008C2F8F"/>
    <w:rsid w:val="008C338D"/>
    <w:rsid w:val="008C36D0"/>
    <w:rsid w:val="008C39B2"/>
    <w:rsid w:val="008C3B3D"/>
    <w:rsid w:val="008C4024"/>
    <w:rsid w:val="008C469A"/>
    <w:rsid w:val="008C4774"/>
    <w:rsid w:val="008C4AFE"/>
    <w:rsid w:val="008C4B22"/>
    <w:rsid w:val="008C4C7E"/>
    <w:rsid w:val="008C5301"/>
    <w:rsid w:val="008C55C6"/>
    <w:rsid w:val="008C592E"/>
    <w:rsid w:val="008C5C46"/>
    <w:rsid w:val="008C6122"/>
    <w:rsid w:val="008C6184"/>
    <w:rsid w:val="008C67E9"/>
    <w:rsid w:val="008C686F"/>
    <w:rsid w:val="008C6CFD"/>
    <w:rsid w:val="008C707A"/>
    <w:rsid w:val="008C736D"/>
    <w:rsid w:val="008C7388"/>
    <w:rsid w:val="008C77AE"/>
    <w:rsid w:val="008C785E"/>
    <w:rsid w:val="008C7A0F"/>
    <w:rsid w:val="008C7A77"/>
    <w:rsid w:val="008C7B2C"/>
    <w:rsid w:val="008C7EE7"/>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60BC"/>
    <w:rsid w:val="008D6D7B"/>
    <w:rsid w:val="008D6E4A"/>
    <w:rsid w:val="008D7244"/>
    <w:rsid w:val="008D78D7"/>
    <w:rsid w:val="008D7A09"/>
    <w:rsid w:val="008D7EA4"/>
    <w:rsid w:val="008D7EA8"/>
    <w:rsid w:val="008D7EB7"/>
    <w:rsid w:val="008E08A0"/>
    <w:rsid w:val="008E0C52"/>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FC5"/>
    <w:rsid w:val="008F23D8"/>
    <w:rsid w:val="008F288A"/>
    <w:rsid w:val="008F28D5"/>
    <w:rsid w:val="008F2FD5"/>
    <w:rsid w:val="008F341A"/>
    <w:rsid w:val="008F3522"/>
    <w:rsid w:val="008F37E5"/>
    <w:rsid w:val="008F4742"/>
    <w:rsid w:val="008F48C2"/>
    <w:rsid w:val="008F5380"/>
    <w:rsid w:val="008F552B"/>
    <w:rsid w:val="008F5840"/>
    <w:rsid w:val="008F5BEA"/>
    <w:rsid w:val="008F5C31"/>
    <w:rsid w:val="008F5EEF"/>
    <w:rsid w:val="008F5F3C"/>
    <w:rsid w:val="008F61EB"/>
    <w:rsid w:val="008F66FE"/>
    <w:rsid w:val="008F6DB3"/>
    <w:rsid w:val="008F70B9"/>
    <w:rsid w:val="008F72CC"/>
    <w:rsid w:val="008F72CD"/>
    <w:rsid w:val="008F7EFD"/>
    <w:rsid w:val="0090127C"/>
    <w:rsid w:val="0090214E"/>
    <w:rsid w:val="0090216B"/>
    <w:rsid w:val="00902683"/>
    <w:rsid w:val="00902B27"/>
    <w:rsid w:val="00902FED"/>
    <w:rsid w:val="0090310F"/>
    <w:rsid w:val="009033A2"/>
    <w:rsid w:val="00903802"/>
    <w:rsid w:val="00903C8B"/>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10BA"/>
    <w:rsid w:val="009111C5"/>
    <w:rsid w:val="00911367"/>
    <w:rsid w:val="0091176D"/>
    <w:rsid w:val="00911B93"/>
    <w:rsid w:val="0091226E"/>
    <w:rsid w:val="009122B3"/>
    <w:rsid w:val="009122BE"/>
    <w:rsid w:val="00912467"/>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2C3"/>
    <w:rsid w:val="009174BB"/>
    <w:rsid w:val="009175F7"/>
    <w:rsid w:val="00917ED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C8A"/>
    <w:rsid w:val="009232C9"/>
    <w:rsid w:val="00923608"/>
    <w:rsid w:val="00923766"/>
    <w:rsid w:val="009238E5"/>
    <w:rsid w:val="00923CE4"/>
    <w:rsid w:val="00923DF9"/>
    <w:rsid w:val="00923F12"/>
    <w:rsid w:val="00923FB3"/>
    <w:rsid w:val="0092425B"/>
    <w:rsid w:val="009245C2"/>
    <w:rsid w:val="00924863"/>
    <w:rsid w:val="00924F22"/>
    <w:rsid w:val="00924FF8"/>
    <w:rsid w:val="00925797"/>
    <w:rsid w:val="00925BA8"/>
    <w:rsid w:val="00925C66"/>
    <w:rsid w:val="00925E23"/>
    <w:rsid w:val="00926DA7"/>
    <w:rsid w:val="00927F8B"/>
    <w:rsid w:val="0093094D"/>
    <w:rsid w:val="00930BF2"/>
    <w:rsid w:val="00930D8E"/>
    <w:rsid w:val="009314BA"/>
    <w:rsid w:val="00931B8A"/>
    <w:rsid w:val="00931FCA"/>
    <w:rsid w:val="0093249A"/>
    <w:rsid w:val="009328C7"/>
    <w:rsid w:val="00932F57"/>
    <w:rsid w:val="009332B0"/>
    <w:rsid w:val="009336EC"/>
    <w:rsid w:val="0093373B"/>
    <w:rsid w:val="009338F0"/>
    <w:rsid w:val="00933E06"/>
    <w:rsid w:val="00933F56"/>
    <w:rsid w:val="00934C13"/>
    <w:rsid w:val="00934D3E"/>
    <w:rsid w:val="00935228"/>
    <w:rsid w:val="009355A2"/>
    <w:rsid w:val="0093593E"/>
    <w:rsid w:val="00935A86"/>
    <w:rsid w:val="00935F9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29"/>
    <w:rsid w:val="00944AC3"/>
    <w:rsid w:val="00945180"/>
    <w:rsid w:val="009452C3"/>
    <w:rsid w:val="0094590C"/>
    <w:rsid w:val="00945EC0"/>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D70"/>
    <w:rsid w:val="00951E68"/>
    <w:rsid w:val="009520C1"/>
    <w:rsid w:val="00952301"/>
    <w:rsid w:val="00952381"/>
    <w:rsid w:val="00952970"/>
    <w:rsid w:val="0095304D"/>
    <w:rsid w:val="009530E0"/>
    <w:rsid w:val="0095380C"/>
    <w:rsid w:val="009538C2"/>
    <w:rsid w:val="00953FD3"/>
    <w:rsid w:val="0095420D"/>
    <w:rsid w:val="00954353"/>
    <w:rsid w:val="00954E9E"/>
    <w:rsid w:val="00955404"/>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97B"/>
    <w:rsid w:val="00961A84"/>
    <w:rsid w:val="00961D32"/>
    <w:rsid w:val="009626C5"/>
    <w:rsid w:val="00962F55"/>
    <w:rsid w:val="00962F80"/>
    <w:rsid w:val="00962FAC"/>
    <w:rsid w:val="00963756"/>
    <w:rsid w:val="0096398D"/>
    <w:rsid w:val="00963F1A"/>
    <w:rsid w:val="009643F6"/>
    <w:rsid w:val="0096490F"/>
    <w:rsid w:val="00964D36"/>
    <w:rsid w:val="00964E45"/>
    <w:rsid w:val="009650A8"/>
    <w:rsid w:val="009657F1"/>
    <w:rsid w:val="00966069"/>
    <w:rsid w:val="0096625D"/>
    <w:rsid w:val="009669A0"/>
    <w:rsid w:val="00967128"/>
    <w:rsid w:val="00967976"/>
    <w:rsid w:val="00967ACB"/>
    <w:rsid w:val="009702CD"/>
    <w:rsid w:val="00970372"/>
    <w:rsid w:val="00970886"/>
    <w:rsid w:val="009709F8"/>
    <w:rsid w:val="00970A41"/>
    <w:rsid w:val="00970C6B"/>
    <w:rsid w:val="00970EB5"/>
    <w:rsid w:val="009712B1"/>
    <w:rsid w:val="009715DE"/>
    <w:rsid w:val="00971726"/>
    <w:rsid w:val="00971970"/>
    <w:rsid w:val="00971AF7"/>
    <w:rsid w:val="00972171"/>
    <w:rsid w:val="00972929"/>
    <w:rsid w:val="00972F91"/>
    <w:rsid w:val="00973827"/>
    <w:rsid w:val="00973AC0"/>
    <w:rsid w:val="00973DF5"/>
    <w:rsid w:val="00973DFA"/>
    <w:rsid w:val="00973E1C"/>
    <w:rsid w:val="00973EFA"/>
    <w:rsid w:val="0097418B"/>
    <w:rsid w:val="009742D3"/>
    <w:rsid w:val="009747EA"/>
    <w:rsid w:val="00975458"/>
    <w:rsid w:val="00975675"/>
    <w:rsid w:val="00976013"/>
    <w:rsid w:val="009764A2"/>
    <w:rsid w:val="0097654D"/>
    <w:rsid w:val="00976A73"/>
    <w:rsid w:val="00976CBE"/>
    <w:rsid w:val="00977BA7"/>
    <w:rsid w:val="00977ECB"/>
    <w:rsid w:val="0098076F"/>
    <w:rsid w:val="00980807"/>
    <w:rsid w:val="00980F25"/>
    <w:rsid w:val="00981710"/>
    <w:rsid w:val="0098193B"/>
    <w:rsid w:val="0098194F"/>
    <w:rsid w:val="0098198E"/>
    <w:rsid w:val="00981DD3"/>
    <w:rsid w:val="00981F81"/>
    <w:rsid w:val="009826C8"/>
    <w:rsid w:val="00982971"/>
    <w:rsid w:val="009829CC"/>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703"/>
    <w:rsid w:val="009857AA"/>
    <w:rsid w:val="00985F28"/>
    <w:rsid w:val="00986149"/>
    <w:rsid w:val="00986176"/>
    <w:rsid w:val="00986C53"/>
    <w:rsid w:val="00986E7F"/>
    <w:rsid w:val="00987196"/>
    <w:rsid w:val="00987536"/>
    <w:rsid w:val="0098759A"/>
    <w:rsid w:val="009876F9"/>
    <w:rsid w:val="00987B18"/>
    <w:rsid w:val="00987D60"/>
    <w:rsid w:val="009906C1"/>
    <w:rsid w:val="00990AE6"/>
    <w:rsid w:val="00990BD5"/>
    <w:rsid w:val="00990F0D"/>
    <w:rsid w:val="0099164B"/>
    <w:rsid w:val="0099170B"/>
    <w:rsid w:val="0099196F"/>
    <w:rsid w:val="00991A08"/>
    <w:rsid w:val="00991A51"/>
    <w:rsid w:val="00991BAC"/>
    <w:rsid w:val="00992288"/>
    <w:rsid w:val="00992B98"/>
    <w:rsid w:val="00992E33"/>
    <w:rsid w:val="00993128"/>
    <w:rsid w:val="0099359F"/>
    <w:rsid w:val="00993909"/>
    <w:rsid w:val="00993A57"/>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CDA"/>
    <w:rsid w:val="00997DD0"/>
    <w:rsid w:val="009A010D"/>
    <w:rsid w:val="009A0A9B"/>
    <w:rsid w:val="009A0C6F"/>
    <w:rsid w:val="009A0E5B"/>
    <w:rsid w:val="009A103E"/>
    <w:rsid w:val="009A14EF"/>
    <w:rsid w:val="009A1866"/>
    <w:rsid w:val="009A1910"/>
    <w:rsid w:val="009A1C62"/>
    <w:rsid w:val="009A1D67"/>
    <w:rsid w:val="009A2409"/>
    <w:rsid w:val="009A289F"/>
    <w:rsid w:val="009A2A4C"/>
    <w:rsid w:val="009A2DF9"/>
    <w:rsid w:val="009A3A86"/>
    <w:rsid w:val="009A3EB3"/>
    <w:rsid w:val="009A4869"/>
    <w:rsid w:val="009A4BB0"/>
    <w:rsid w:val="009A4CCC"/>
    <w:rsid w:val="009A4ECA"/>
    <w:rsid w:val="009A4F65"/>
    <w:rsid w:val="009A5876"/>
    <w:rsid w:val="009A5BE0"/>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EF9"/>
    <w:rsid w:val="009B22A9"/>
    <w:rsid w:val="009B2310"/>
    <w:rsid w:val="009B26AC"/>
    <w:rsid w:val="009B3092"/>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640"/>
    <w:rsid w:val="009B6A97"/>
    <w:rsid w:val="009B6C3B"/>
    <w:rsid w:val="009B6D76"/>
    <w:rsid w:val="009B6EC3"/>
    <w:rsid w:val="009B7204"/>
    <w:rsid w:val="009B788C"/>
    <w:rsid w:val="009B78E0"/>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605"/>
    <w:rsid w:val="009C2685"/>
    <w:rsid w:val="009C2A5D"/>
    <w:rsid w:val="009C34C0"/>
    <w:rsid w:val="009C39BC"/>
    <w:rsid w:val="009C4349"/>
    <w:rsid w:val="009C4BC2"/>
    <w:rsid w:val="009C4D22"/>
    <w:rsid w:val="009C4F2A"/>
    <w:rsid w:val="009C51C9"/>
    <w:rsid w:val="009C5216"/>
    <w:rsid w:val="009C6334"/>
    <w:rsid w:val="009C676C"/>
    <w:rsid w:val="009C6988"/>
    <w:rsid w:val="009C6D58"/>
    <w:rsid w:val="009C7133"/>
    <w:rsid w:val="009C71A0"/>
    <w:rsid w:val="009C7320"/>
    <w:rsid w:val="009C7CD1"/>
    <w:rsid w:val="009C7D84"/>
    <w:rsid w:val="009D0729"/>
    <w:rsid w:val="009D0E73"/>
    <w:rsid w:val="009D0F66"/>
    <w:rsid w:val="009D1935"/>
    <w:rsid w:val="009D1A06"/>
    <w:rsid w:val="009D1BA4"/>
    <w:rsid w:val="009D22E4"/>
    <w:rsid w:val="009D22F7"/>
    <w:rsid w:val="009D2763"/>
    <w:rsid w:val="009D319C"/>
    <w:rsid w:val="009D3723"/>
    <w:rsid w:val="009D3CFD"/>
    <w:rsid w:val="009D4046"/>
    <w:rsid w:val="009D40F3"/>
    <w:rsid w:val="009D4107"/>
    <w:rsid w:val="009D4258"/>
    <w:rsid w:val="009D4470"/>
    <w:rsid w:val="009D495E"/>
    <w:rsid w:val="009D498D"/>
    <w:rsid w:val="009D5023"/>
    <w:rsid w:val="009D5BAB"/>
    <w:rsid w:val="009D65E4"/>
    <w:rsid w:val="009D6A0A"/>
    <w:rsid w:val="009D6B0C"/>
    <w:rsid w:val="009D7240"/>
    <w:rsid w:val="009D74C9"/>
    <w:rsid w:val="009D74D2"/>
    <w:rsid w:val="009D78BC"/>
    <w:rsid w:val="009D79A1"/>
    <w:rsid w:val="009E014E"/>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3A1"/>
    <w:rsid w:val="009E4B16"/>
    <w:rsid w:val="009E505D"/>
    <w:rsid w:val="009E53D8"/>
    <w:rsid w:val="009E5C60"/>
    <w:rsid w:val="009E64DB"/>
    <w:rsid w:val="009E6794"/>
    <w:rsid w:val="009E679A"/>
    <w:rsid w:val="009E6ADA"/>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28AE"/>
    <w:rsid w:val="009F3FB5"/>
    <w:rsid w:val="009F422A"/>
    <w:rsid w:val="009F4B09"/>
    <w:rsid w:val="009F4E83"/>
    <w:rsid w:val="009F4FE9"/>
    <w:rsid w:val="009F521F"/>
    <w:rsid w:val="009F553C"/>
    <w:rsid w:val="009F5598"/>
    <w:rsid w:val="009F59F8"/>
    <w:rsid w:val="009F6209"/>
    <w:rsid w:val="009F6610"/>
    <w:rsid w:val="009F698D"/>
    <w:rsid w:val="009F6E6E"/>
    <w:rsid w:val="009F6E9F"/>
    <w:rsid w:val="009F755D"/>
    <w:rsid w:val="009F79EB"/>
    <w:rsid w:val="009F7A4A"/>
    <w:rsid w:val="00A00040"/>
    <w:rsid w:val="00A005B0"/>
    <w:rsid w:val="00A017B7"/>
    <w:rsid w:val="00A01C0D"/>
    <w:rsid w:val="00A01F17"/>
    <w:rsid w:val="00A022A5"/>
    <w:rsid w:val="00A026B0"/>
    <w:rsid w:val="00A02707"/>
    <w:rsid w:val="00A0300C"/>
    <w:rsid w:val="00A033CA"/>
    <w:rsid w:val="00A03432"/>
    <w:rsid w:val="00A03610"/>
    <w:rsid w:val="00A03735"/>
    <w:rsid w:val="00A03A22"/>
    <w:rsid w:val="00A03D6B"/>
    <w:rsid w:val="00A04634"/>
    <w:rsid w:val="00A04777"/>
    <w:rsid w:val="00A04EC4"/>
    <w:rsid w:val="00A05826"/>
    <w:rsid w:val="00A0583C"/>
    <w:rsid w:val="00A05A7E"/>
    <w:rsid w:val="00A06119"/>
    <w:rsid w:val="00A06B8E"/>
    <w:rsid w:val="00A06CE3"/>
    <w:rsid w:val="00A06EF3"/>
    <w:rsid w:val="00A0769E"/>
    <w:rsid w:val="00A078FF"/>
    <w:rsid w:val="00A07A48"/>
    <w:rsid w:val="00A108EE"/>
    <w:rsid w:val="00A10BB8"/>
    <w:rsid w:val="00A10F77"/>
    <w:rsid w:val="00A11836"/>
    <w:rsid w:val="00A119B2"/>
    <w:rsid w:val="00A1200D"/>
    <w:rsid w:val="00A1256B"/>
    <w:rsid w:val="00A12E15"/>
    <w:rsid w:val="00A12E56"/>
    <w:rsid w:val="00A13192"/>
    <w:rsid w:val="00A136A4"/>
    <w:rsid w:val="00A137E4"/>
    <w:rsid w:val="00A14339"/>
    <w:rsid w:val="00A144AF"/>
    <w:rsid w:val="00A14813"/>
    <w:rsid w:val="00A148BA"/>
    <w:rsid w:val="00A14C60"/>
    <w:rsid w:val="00A153CD"/>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C00"/>
    <w:rsid w:val="00A20CC3"/>
    <w:rsid w:val="00A21491"/>
    <w:rsid w:val="00A214F8"/>
    <w:rsid w:val="00A21A36"/>
    <w:rsid w:val="00A225B8"/>
    <w:rsid w:val="00A22919"/>
    <w:rsid w:val="00A22F6C"/>
    <w:rsid w:val="00A230EA"/>
    <w:rsid w:val="00A230FA"/>
    <w:rsid w:val="00A23595"/>
    <w:rsid w:val="00A23E5D"/>
    <w:rsid w:val="00A23F90"/>
    <w:rsid w:val="00A24532"/>
    <w:rsid w:val="00A24C0C"/>
    <w:rsid w:val="00A24EC8"/>
    <w:rsid w:val="00A25294"/>
    <w:rsid w:val="00A252C7"/>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A7F"/>
    <w:rsid w:val="00A33D87"/>
    <w:rsid w:val="00A33E85"/>
    <w:rsid w:val="00A3432B"/>
    <w:rsid w:val="00A345C5"/>
    <w:rsid w:val="00A346BA"/>
    <w:rsid w:val="00A348E2"/>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5C9"/>
    <w:rsid w:val="00A41D5E"/>
    <w:rsid w:val="00A423A6"/>
    <w:rsid w:val="00A42AF2"/>
    <w:rsid w:val="00A4300C"/>
    <w:rsid w:val="00A43623"/>
    <w:rsid w:val="00A4376F"/>
    <w:rsid w:val="00A440EA"/>
    <w:rsid w:val="00A4549F"/>
    <w:rsid w:val="00A457BE"/>
    <w:rsid w:val="00A45B9B"/>
    <w:rsid w:val="00A45C5E"/>
    <w:rsid w:val="00A462F2"/>
    <w:rsid w:val="00A462FE"/>
    <w:rsid w:val="00A46640"/>
    <w:rsid w:val="00A46E3B"/>
    <w:rsid w:val="00A4771C"/>
    <w:rsid w:val="00A479DD"/>
    <w:rsid w:val="00A501C9"/>
    <w:rsid w:val="00A50506"/>
    <w:rsid w:val="00A5073D"/>
    <w:rsid w:val="00A521D0"/>
    <w:rsid w:val="00A522A6"/>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67B5"/>
    <w:rsid w:val="00A569D4"/>
    <w:rsid w:val="00A56C11"/>
    <w:rsid w:val="00A56FAF"/>
    <w:rsid w:val="00A57B64"/>
    <w:rsid w:val="00A57F1A"/>
    <w:rsid w:val="00A600F6"/>
    <w:rsid w:val="00A60163"/>
    <w:rsid w:val="00A6038D"/>
    <w:rsid w:val="00A60C77"/>
    <w:rsid w:val="00A60CF0"/>
    <w:rsid w:val="00A61370"/>
    <w:rsid w:val="00A61429"/>
    <w:rsid w:val="00A61514"/>
    <w:rsid w:val="00A61645"/>
    <w:rsid w:val="00A61A39"/>
    <w:rsid w:val="00A61F67"/>
    <w:rsid w:val="00A62080"/>
    <w:rsid w:val="00A62145"/>
    <w:rsid w:val="00A6255E"/>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730F"/>
    <w:rsid w:val="00A67544"/>
    <w:rsid w:val="00A67E9F"/>
    <w:rsid w:val="00A70103"/>
    <w:rsid w:val="00A703DC"/>
    <w:rsid w:val="00A7075B"/>
    <w:rsid w:val="00A70841"/>
    <w:rsid w:val="00A70925"/>
    <w:rsid w:val="00A719AF"/>
    <w:rsid w:val="00A71AA3"/>
    <w:rsid w:val="00A71CE6"/>
    <w:rsid w:val="00A71D23"/>
    <w:rsid w:val="00A71F59"/>
    <w:rsid w:val="00A721D1"/>
    <w:rsid w:val="00A726CE"/>
    <w:rsid w:val="00A7333A"/>
    <w:rsid w:val="00A73D0D"/>
    <w:rsid w:val="00A74181"/>
    <w:rsid w:val="00A74A92"/>
    <w:rsid w:val="00A74D56"/>
    <w:rsid w:val="00A7541F"/>
    <w:rsid w:val="00A75BCC"/>
    <w:rsid w:val="00A75CC1"/>
    <w:rsid w:val="00A75E88"/>
    <w:rsid w:val="00A760C0"/>
    <w:rsid w:val="00A764B8"/>
    <w:rsid w:val="00A76AB4"/>
    <w:rsid w:val="00A76AE2"/>
    <w:rsid w:val="00A76BCA"/>
    <w:rsid w:val="00A77A3B"/>
    <w:rsid w:val="00A77E64"/>
    <w:rsid w:val="00A80162"/>
    <w:rsid w:val="00A8056E"/>
    <w:rsid w:val="00A80AC9"/>
    <w:rsid w:val="00A80FB8"/>
    <w:rsid w:val="00A81039"/>
    <w:rsid w:val="00A812EC"/>
    <w:rsid w:val="00A818F7"/>
    <w:rsid w:val="00A829BF"/>
    <w:rsid w:val="00A82CC8"/>
    <w:rsid w:val="00A82D58"/>
    <w:rsid w:val="00A8399D"/>
    <w:rsid w:val="00A83E3D"/>
    <w:rsid w:val="00A842C2"/>
    <w:rsid w:val="00A8443A"/>
    <w:rsid w:val="00A8479C"/>
    <w:rsid w:val="00A84BC6"/>
    <w:rsid w:val="00A84C5D"/>
    <w:rsid w:val="00A85338"/>
    <w:rsid w:val="00A8557B"/>
    <w:rsid w:val="00A858E3"/>
    <w:rsid w:val="00A85A05"/>
    <w:rsid w:val="00A85FF6"/>
    <w:rsid w:val="00A86425"/>
    <w:rsid w:val="00A8685A"/>
    <w:rsid w:val="00A869DB"/>
    <w:rsid w:val="00A86A85"/>
    <w:rsid w:val="00A86B70"/>
    <w:rsid w:val="00A86D63"/>
    <w:rsid w:val="00A87797"/>
    <w:rsid w:val="00A877FE"/>
    <w:rsid w:val="00A87CB2"/>
    <w:rsid w:val="00A87FEF"/>
    <w:rsid w:val="00A902B5"/>
    <w:rsid w:val="00A90E72"/>
    <w:rsid w:val="00A917E9"/>
    <w:rsid w:val="00A922A2"/>
    <w:rsid w:val="00A931AA"/>
    <w:rsid w:val="00A9327B"/>
    <w:rsid w:val="00A932D8"/>
    <w:rsid w:val="00A937AF"/>
    <w:rsid w:val="00A9391D"/>
    <w:rsid w:val="00A93994"/>
    <w:rsid w:val="00A93B69"/>
    <w:rsid w:val="00A93EE6"/>
    <w:rsid w:val="00A93FA9"/>
    <w:rsid w:val="00A9476C"/>
    <w:rsid w:val="00A94DAA"/>
    <w:rsid w:val="00A963C7"/>
    <w:rsid w:val="00A96D6D"/>
    <w:rsid w:val="00A97C22"/>
    <w:rsid w:val="00AA12FD"/>
    <w:rsid w:val="00AA1626"/>
    <w:rsid w:val="00AA1C25"/>
    <w:rsid w:val="00AA223A"/>
    <w:rsid w:val="00AA269C"/>
    <w:rsid w:val="00AA30EA"/>
    <w:rsid w:val="00AA352E"/>
    <w:rsid w:val="00AA3685"/>
    <w:rsid w:val="00AA3736"/>
    <w:rsid w:val="00AA37F8"/>
    <w:rsid w:val="00AA3BB9"/>
    <w:rsid w:val="00AA3DB7"/>
    <w:rsid w:val="00AA4087"/>
    <w:rsid w:val="00AA4111"/>
    <w:rsid w:val="00AA43D6"/>
    <w:rsid w:val="00AA44C0"/>
    <w:rsid w:val="00AA46E8"/>
    <w:rsid w:val="00AA4813"/>
    <w:rsid w:val="00AA4D44"/>
    <w:rsid w:val="00AA51F5"/>
    <w:rsid w:val="00AA574D"/>
    <w:rsid w:val="00AA5C4A"/>
    <w:rsid w:val="00AA5E3B"/>
    <w:rsid w:val="00AA68B4"/>
    <w:rsid w:val="00AA7005"/>
    <w:rsid w:val="00AA71A2"/>
    <w:rsid w:val="00AA7472"/>
    <w:rsid w:val="00AA75E1"/>
    <w:rsid w:val="00AB0543"/>
    <w:rsid w:val="00AB0820"/>
    <w:rsid w:val="00AB0AC9"/>
    <w:rsid w:val="00AB0F09"/>
    <w:rsid w:val="00AB10C3"/>
    <w:rsid w:val="00AB12D3"/>
    <w:rsid w:val="00AB146D"/>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56"/>
    <w:rsid w:val="00AB4DA2"/>
    <w:rsid w:val="00AB4FB5"/>
    <w:rsid w:val="00AB4FFF"/>
    <w:rsid w:val="00AB5032"/>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2F38"/>
    <w:rsid w:val="00AC38D4"/>
    <w:rsid w:val="00AC3A48"/>
    <w:rsid w:val="00AC3C67"/>
    <w:rsid w:val="00AC3D51"/>
    <w:rsid w:val="00AC587A"/>
    <w:rsid w:val="00AC5DDE"/>
    <w:rsid w:val="00AC6E4D"/>
    <w:rsid w:val="00AC6F79"/>
    <w:rsid w:val="00AC7003"/>
    <w:rsid w:val="00AC74DA"/>
    <w:rsid w:val="00AC7A2B"/>
    <w:rsid w:val="00AC7C25"/>
    <w:rsid w:val="00AC7E07"/>
    <w:rsid w:val="00AC7E2E"/>
    <w:rsid w:val="00AC7F62"/>
    <w:rsid w:val="00AC7FBA"/>
    <w:rsid w:val="00AD0108"/>
    <w:rsid w:val="00AD0A51"/>
    <w:rsid w:val="00AD0B37"/>
    <w:rsid w:val="00AD1144"/>
    <w:rsid w:val="00AD11F7"/>
    <w:rsid w:val="00AD1913"/>
    <w:rsid w:val="00AD1DB7"/>
    <w:rsid w:val="00AD2852"/>
    <w:rsid w:val="00AD2EB0"/>
    <w:rsid w:val="00AD34FE"/>
    <w:rsid w:val="00AD3976"/>
    <w:rsid w:val="00AD3E4D"/>
    <w:rsid w:val="00AD3FD1"/>
    <w:rsid w:val="00AD414F"/>
    <w:rsid w:val="00AD4234"/>
    <w:rsid w:val="00AD4C52"/>
    <w:rsid w:val="00AD4D2A"/>
    <w:rsid w:val="00AD5414"/>
    <w:rsid w:val="00AD542F"/>
    <w:rsid w:val="00AD55E7"/>
    <w:rsid w:val="00AD5B6C"/>
    <w:rsid w:val="00AD5DB7"/>
    <w:rsid w:val="00AD5FE4"/>
    <w:rsid w:val="00AD615B"/>
    <w:rsid w:val="00AD7158"/>
    <w:rsid w:val="00AD7305"/>
    <w:rsid w:val="00AD7910"/>
    <w:rsid w:val="00AD7E64"/>
    <w:rsid w:val="00AE0223"/>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6C"/>
    <w:rsid w:val="00AE33B6"/>
    <w:rsid w:val="00AE3B4E"/>
    <w:rsid w:val="00AE3DD6"/>
    <w:rsid w:val="00AE42B7"/>
    <w:rsid w:val="00AE4B84"/>
    <w:rsid w:val="00AE52F1"/>
    <w:rsid w:val="00AE5567"/>
    <w:rsid w:val="00AE59EC"/>
    <w:rsid w:val="00AE6102"/>
    <w:rsid w:val="00AE6511"/>
    <w:rsid w:val="00AE67B3"/>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27"/>
    <w:rsid w:val="00B160FF"/>
    <w:rsid w:val="00B16322"/>
    <w:rsid w:val="00B1662E"/>
    <w:rsid w:val="00B16A6F"/>
    <w:rsid w:val="00B16A8A"/>
    <w:rsid w:val="00B16F9F"/>
    <w:rsid w:val="00B16FFA"/>
    <w:rsid w:val="00B17B02"/>
    <w:rsid w:val="00B17E25"/>
    <w:rsid w:val="00B17F5D"/>
    <w:rsid w:val="00B17FC0"/>
    <w:rsid w:val="00B2011A"/>
    <w:rsid w:val="00B2042E"/>
    <w:rsid w:val="00B204DA"/>
    <w:rsid w:val="00B210B2"/>
    <w:rsid w:val="00B21464"/>
    <w:rsid w:val="00B2167E"/>
    <w:rsid w:val="00B219A2"/>
    <w:rsid w:val="00B21AAD"/>
    <w:rsid w:val="00B21DBF"/>
    <w:rsid w:val="00B2205F"/>
    <w:rsid w:val="00B2223E"/>
    <w:rsid w:val="00B22C0D"/>
    <w:rsid w:val="00B22E01"/>
    <w:rsid w:val="00B22FCE"/>
    <w:rsid w:val="00B233C8"/>
    <w:rsid w:val="00B235F7"/>
    <w:rsid w:val="00B23AF4"/>
    <w:rsid w:val="00B23B56"/>
    <w:rsid w:val="00B23C15"/>
    <w:rsid w:val="00B24329"/>
    <w:rsid w:val="00B24CD4"/>
    <w:rsid w:val="00B24FD9"/>
    <w:rsid w:val="00B250C2"/>
    <w:rsid w:val="00B2534B"/>
    <w:rsid w:val="00B25762"/>
    <w:rsid w:val="00B25B40"/>
    <w:rsid w:val="00B25FAE"/>
    <w:rsid w:val="00B25FDE"/>
    <w:rsid w:val="00B26AB0"/>
    <w:rsid w:val="00B26AD2"/>
    <w:rsid w:val="00B26CA2"/>
    <w:rsid w:val="00B26F77"/>
    <w:rsid w:val="00B2722C"/>
    <w:rsid w:val="00B278EB"/>
    <w:rsid w:val="00B27A1E"/>
    <w:rsid w:val="00B27A62"/>
    <w:rsid w:val="00B27C84"/>
    <w:rsid w:val="00B27C8A"/>
    <w:rsid w:val="00B27EA4"/>
    <w:rsid w:val="00B30B4E"/>
    <w:rsid w:val="00B30F6C"/>
    <w:rsid w:val="00B31246"/>
    <w:rsid w:val="00B31540"/>
    <w:rsid w:val="00B31DD6"/>
    <w:rsid w:val="00B31E47"/>
    <w:rsid w:val="00B32450"/>
    <w:rsid w:val="00B3268E"/>
    <w:rsid w:val="00B326FF"/>
    <w:rsid w:val="00B32733"/>
    <w:rsid w:val="00B32B53"/>
    <w:rsid w:val="00B32E77"/>
    <w:rsid w:val="00B32E87"/>
    <w:rsid w:val="00B32EF0"/>
    <w:rsid w:val="00B32F27"/>
    <w:rsid w:val="00B3300B"/>
    <w:rsid w:val="00B33036"/>
    <w:rsid w:val="00B33585"/>
    <w:rsid w:val="00B340AA"/>
    <w:rsid w:val="00B34299"/>
    <w:rsid w:val="00B345F1"/>
    <w:rsid w:val="00B3499D"/>
    <w:rsid w:val="00B34A9F"/>
    <w:rsid w:val="00B34B49"/>
    <w:rsid w:val="00B34B80"/>
    <w:rsid w:val="00B35CDA"/>
    <w:rsid w:val="00B36406"/>
    <w:rsid w:val="00B3653D"/>
    <w:rsid w:val="00B368C6"/>
    <w:rsid w:val="00B36A77"/>
    <w:rsid w:val="00B36CFF"/>
    <w:rsid w:val="00B36F71"/>
    <w:rsid w:val="00B37231"/>
    <w:rsid w:val="00B37331"/>
    <w:rsid w:val="00B37D97"/>
    <w:rsid w:val="00B4034D"/>
    <w:rsid w:val="00B40756"/>
    <w:rsid w:val="00B40C50"/>
    <w:rsid w:val="00B411BD"/>
    <w:rsid w:val="00B41559"/>
    <w:rsid w:val="00B418E8"/>
    <w:rsid w:val="00B41AB2"/>
    <w:rsid w:val="00B41D27"/>
    <w:rsid w:val="00B4204F"/>
    <w:rsid w:val="00B42285"/>
    <w:rsid w:val="00B4228F"/>
    <w:rsid w:val="00B4274B"/>
    <w:rsid w:val="00B4300F"/>
    <w:rsid w:val="00B435B1"/>
    <w:rsid w:val="00B435E0"/>
    <w:rsid w:val="00B4367F"/>
    <w:rsid w:val="00B438BA"/>
    <w:rsid w:val="00B43D48"/>
    <w:rsid w:val="00B43FF8"/>
    <w:rsid w:val="00B4490E"/>
    <w:rsid w:val="00B44C84"/>
    <w:rsid w:val="00B44F99"/>
    <w:rsid w:val="00B4500A"/>
    <w:rsid w:val="00B45876"/>
    <w:rsid w:val="00B45F94"/>
    <w:rsid w:val="00B461B0"/>
    <w:rsid w:val="00B461C8"/>
    <w:rsid w:val="00B46D7C"/>
    <w:rsid w:val="00B47179"/>
    <w:rsid w:val="00B47271"/>
    <w:rsid w:val="00B47DF3"/>
    <w:rsid w:val="00B500A6"/>
    <w:rsid w:val="00B50615"/>
    <w:rsid w:val="00B507F2"/>
    <w:rsid w:val="00B50887"/>
    <w:rsid w:val="00B50AC5"/>
    <w:rsid w:val="00B51542"/>
    <w:rsid w:val="00B517F1"/>
    <w:rsid w:val="00B51B8C"/>
    <w:rsid w:val="00B51CE1"/>
    <w:rsid w:val="00B51D1D"/>
    <w:rsid w:val="00B51E61"/>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5E9C"/>
    <w:rsid w:val="00B560C9"/>
    <w:rsid w:val="00B5642D"/>
    <w:rsid w:val="00B56533"/>
    <w:rsid w:val="00B56BF4"/>
    <w:rsid w:val="00B56CFC"/>
    <w:rsid w:val="00B5730A"/>
    <w:rsid w:val="00B57759"/>
    <w:rsid w:val="00B57777"/>
    <w:rsid w:val="00B57A17"/>
    <w:rsid w:val="00B60399"/>
    <w:rsid w:val="00B60B84"/>
    <w:rsid w:val="00B60C8B"/>
    <w:rsid w:val="00B6168F"/>
    <w:rsid w:val="00B61BE2"/>
    <w:rsid w:val="00B61E54"/>
    <w:rsid w:val="00B6266F"/>
    <w:rsid w:val="00B62D3D"/>
    <w:rsid w:val="00B62E0B"/>
    <w:rsid w:val="00B6329B"/>
    <w:rsid w:val="00B634EB"/>
    <w:rsid w:val="00B63BA7"/>
    <w:rsid w:val="00B63C32"/>
    <w:rsid w:val="00B64434"/>
    <w:rsid w:val="00B644FB"/>
    <w:rsid w:val="00B64547"/>
    <w:rsid w:val="00B651DB"/>
    <w:rsid w:val="00B653A7"/>
    <w:rsid w:val="00B655B9"/>
    <w:rsid w:val="00B656B9"/>
    <w:rsid w:val="00B657DA"/>
    <w:rsid w:val="00B65BA3"/>
    <w:rsid w:val="00B6608C"/>
    <w:rsid w:val="00B663D6"/>
    <w:rsid w:val="00B670A4"/>
    <w:rsid w:val="00B67467"/>
    <w:rsid w:val="00B677F3"/>
    <w:rsid w:val="00B67C4D"/>
    <w:rsid w:val="00B70083"/>
    <w:rsid w:val="00B7068A"/>
    <w:rsid w:val="00B711CE"/>
    <w:rsid w:val="00B71987"/>
    <w:rsid w:val="00B719F7"/>
    <w:rsid w:val="00B71DC8"/>
    <w:rsid w:val="00B729CD"/>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3BBD"/>
    <w:rsid w:val="00B840BD"/>
    <w:rsid w:val="00B844A3"/>
    <w:rsid w:val="00B845F8"/>
    <w:rsid w:val="00B84BFE"/>
    <w:rsid w:val="00B85078"/>
    <w:rsid w:val="00B853BE"/>
    <w:rsid w:val="00B8596B"/>
    <w:rsid w:val="00B85FD5"/>
    <w:rsid w:val="00B8610A"/>
    <w:rsid w:val="00B86476"/>
    <w:rsid w:val="00B86A3D"/>
    <w:rsid w:val="00B8720C"/>
    <w:rsid w:val="00B872F3"/>
    <w:rsid w:val="00B874A8"/>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1A"/>
    <w:rsid w:val="00B92853"/>
    <w:rsid w:val="00B92FE0"/>
    <w:rsid w:val="00B93204"/>
    <w:rsid w:val="00B93547"/>
    <w:rsid w:val="00B93AAC"/>
    <w:rsid w:val="00B9471B"/>
    <w:rsid w:val="00B94E17"/>
    <w:rsid w:val="00B957FE"/>
    <w:rsid w:val="00B95F02"/>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17C0"/>
    <w:rsid w:val="00BA1E4C"/>
    <w:rsid w:val="00BA2510"/>
    <w:rsid w:val="00BA2A27"/>
    <w:rsid w:val="00BA2FEF"/>
    <w:rsid w:val="00BA3899"/>
    <w:rsid w:val="00BA44A2"/>
    <w:rsid w:val="00BA4CB5"/>
    <w:rsid w:val="00BA5B69"/>
    <w:rsid w:val="00BA5C45"/>
    <w:rsid w:val="00BA5CB3"/>
    <w:rsid w:val="00BA6430"/>
    <w:rsid w:val="00BA679F"/>
    <w:rsid w:val="00BA6C9A"/>
    <w:rsid w:val="00BA6F71"/>
    <w:rsid w:val="00BA7105"/>
    <w:rsid w:val="00BA723A"/>
    <w:rsid w:val="00BA7520"/>
    <w:rsid w:val="00BA7980"/>
    <w:rsid w:val="00BA7A20"/>
    <w:rsid w:val="00BB0957"/>
    <w:rsid w:val="00BB0E21"/>
    <w:rsid w:val="00BB14ED"/>
    <w:rsid w:val="00BB1548"/>
    <w:rsid w:val="00BB1CE7"/>
    <w:rsid w:val="00BB1F69"/>
    <w:rsid w:val="00BB1F8E"/>
    <w:rsid w:val="00BB2A29"/>
    <w:rsid w:val="00BB2C0D"/>
    <w:rsid w:val="00BB2DB0"/>
    <w:rsid w:val="00BB2FD3"/>
    <w:rsid w:val="00BB2FDF"/>
    <w:rsid w:val="00BB2FFF"/>
    <w:rsid w:val="00BB3840"/>
    <w:rsid w:val="00BB38A8"/>
    <w:rsid w:val="00BB4B62"/>
    <w:rsid w:val="00BB5074"/>
    <w:rsid w:val="00BB595F"/>
    <w:rsid w:val="00BB5A94"/>
    <w:rsid w:val="00BB5FCB"/>
    <w:rsid w:val="00BB604B"/>
    <w:rsid w:val="00BB68A1"/>
    <w:rsid w:val="00BB6F6F"/>
    <w:rsid w:val="00BB7A30"/>
    <w:rsid w:val="00BB7F4C"/>
    <w:rsid w:val="00BC003A"/>
    <w:rsid w:val="00BC00EC"/>
    <w:rsid w:val="00BC04EC"/>
    <w:rsid w:val="00BC0818"/>
    <w:rsid w:val="00BC08C5"/>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44FC"/>
    <w:rsid w:val="00BC46EF"/>
    <w:rsid w:val="00BC4938"/>
    <w:rsid w:val="00BC5CDD"/>
    <w:rsid w:val="00BC5DE1"/>
    <w:rsid w:val="00BC5FB6"/>
    <w:rsid w:val="00BC6495"/>
    <w:rsid w:val="00BC6680"/>
    <w:rsid w:val="00BC66E5"/>
    <w:rsid w:val="00BC6EC2"/>
    <w:rsid w:val="00BC6F35"/>
    <w:rsid w:val="00BC6FD6"/>
    <w:rsid w:val="00BC705D"/>
    <w:rsid w:val="00BC7364"/>
    <w:rsid w:val="00BC754E"/>
    <w:rsid w:val="00BC7AF4"/>
    <w:rsid w:val="00BC7BC9"/>
    <w:rsid w:val="00BD008E"/>
    <w:rsid w:val="00BD05D6"/>
    <w:rsid w:val="00BD0FA5"/>
    <w:rsid w:val="00BD1685"/>
    <w:rsid w:val="00BD1825"/>
    <w:rsid w:val="00BD1B64"/>
    <w:rsid w:val="00BD1D71"/>
    <w:rsid w:val="00BD1FD8"/>
    <w:rsid w:val="00BD27B4"/>
    <w:rsid w:val="00BD296E"/>
    <w:rsid w:val="00BD2ABB"/>
    <w:rsid w:val="00BD2E84"/>
    <w:rsid w:val="00BD2F3B"/>
    <w:rsid w:val="00BD3372"/>
    <w:rsid w:val="00BD470C"/>
    <w:rsid w:val="00BD4EA3"/>
    <w:rsid w:val="00BD50AA"/>
    <w:rsid w:val="00BD5135"/>
    <w:rsid w:val="00BD5421"/>
    <w:rsid w:val="00BD5682"/>
    <w:rsid w:val="00BD5706"/>
    <w:rsid w:val="00BD5D94"/>
    <w:rsid w:val="00BD5FE3"/>
    <w:rsid w:val="00BD65C5"/>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B20"/>
    <w:rsid w:val="00BE4C5B"/>
    <w:rsid w:val="00BE4D89"/>
    <w:rsid w:val="00BE5437"/>
    <w:rsid w:val="00BE57EA"/>
    <w:rsid w:val="00BE5FC4"/>
    <w:rsid w:val="00BE6477"/>
    <w:rsid w:val="00BE64E0"/>
    <w:rsid w:val="00BE6D8B"/>
    <w:rsid w:val="00BE6F4E"/>
    <w:rsid w:val="00BE7243"/>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3E1"/>
    <w:rsid w:val="00BF15BB"/>
    <w:rsid w:val="00BF19CE"/>
    <w:rsid w:val="00BF1AF3"/>
    <w:rsid w:val="00BF1CCC"/>
    <w:rsid w:val="00BF2155"/>
    <w:rsid w:val="00BF24D0"/>
    <w:rsid w:val="00BF2752"/>
    <w:rsid w:val="00BF2A8B"/>
    <w:rsid w:val="00BF2B6F"/>
    <w:rsid w:val="00BF2DCB"/>
    <w:rsid w:val="00BF31E4"/>
    <w:rsid w:val="00BF34D2"/>
    <w:rsid w:val="00BF351A"/>
    <w:rsid w:val="00BF3699"/>
    <w:rsid w:val="00BF3914"/>
    <w:rsid w:val="00BF3A24"/>
    <w:rsid w:val="00BF3A48"/>
    <w:rsid w:val="00BF3EE9"/>
    <w:rsid w:val="00BF40B4"/>
    <w:rsid w:val="00BF49B1"/>
    <w:rsid w:val="00BF4BDB"/>
    <w:rsid w:val="00BF52F0"/>
    <w:rsid w:val="00BF5552"/>
    <w:rsid w:val="00BF6920"/>
    <w:rsid w:val="00BF73F2"/>
    <w:rsid w:val="00BF7531"/>
    <w:rsid w:val="00BF7FDB"/>
    <w:rsid w:val="00C00B4B"/>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5196"/>
    <w:rsid w:val="00C05BEC"/>
    <w:rsid w:val="00C0651C"/>
    <w:rsid w:val="00C06DED"/>
    <w:rsid w:val="00C06E27"/>
    <w:rsid w:val="00C06E7D"/>
    <w:rsid w:val="00C07133"/>
    <w:rsid w:val="00C0748F"/>
    <w:rsid w:val="00C07738"/>
    <w:rsid w:val="00C07758"/>
    <w:rsid w:val="00C106BB"/>
    <w:rsid w:val="00C10AF6"/>
    <w:rsid w:val="00C10C2B"/>
    <w:rsid w:val="00C10E07"/>
    <w:rsid w:val="00C10F5A"/>
    <w:rsid w:val="00C1112B"/>
    <w:rsid w:val="00C111D5"/>
    <w:rsid w:val="00C11A88"/>
    <w:rsid w:val="00C11D55"/>
    <w:rsid w:val="00C12012"/>
    <w:rsid w:val="00C127C7"/>
    <w:rsid w:val="00C12874"/>
    <w:rsid w:val="00C129FE"/>
    <w:rsid w:val="00C12BC1"/>
    <w:rsid w:val="00C130C8"/>
    <w:rsid w:val="00C132C9"/>
    <w:rsid w:val="00C13676"/>
    <w:rsid w:val="00C139DE"/>
    <w:rsid w:val="00C13BDA"/>
    <w:rsid w:val="00C13FFD"/>
    <w:rsid w:val="00C1452E"/>
    <w:rsid w:val="00C14632"/>
    <w:rsid w:val="00C146C5"/>
    <w:rsid w:val="00C14804"/>
    <w:rsid w:val="00C1486D"/>
    <w:rsid w:val="00C152BE"/>
    <w:rsid w:val="00C16096"/>
    <w:rsid w:val="00C168D1"/>
    <w:rsid w:val="00C16C30"/>
    <w:rsid w:val="00C173EA"/>
    <w:rsid w:val="00C17494"/>
    <w:rsid w:val="00C17596"/>
    <w:rsid w:val="00C17920"/>
    <w:rsid w:val="00C179C6"/>
    <w:rsid w:val="00C17DF2"/>
    <w:rsid w:val="00C20149"/>
    <w:rsid w:val="00C2015F"/>
    <w:rsid w:val="00C20A00"/>
    <w:rsid w:val="00C211CA"/>
    <w:rsid w:val="00C215E9"/>
    <w:rsid w:val="00C21621"/>
    <w:rsid w:val="00C21673"/>
    <w:rsid w:val="00C2170B"/>
    <w:rsid w:val="00C21C7A"/>
    <w:rsid w:val="00C21E2D"/>
    <w:rsid w:val="00C21FC0"/>
    <w:rsid w:val="00C22395"/>
    <w:rsid w:val="00C22499"/>
    <w:rsid w:val="00C22803"/>
    <w:rsid w:val="00C2286B"/>
    <w:rsid w:val="00C22AA9"/>
    <w:rsid w:val="00C23090"/>
    <w:rsid w:val="00C23130"/>
    <w:rsid w:val="00C23B56"/>
    <w:rsid w:val="00C23B59"/>
    <w:rsid w:val="00C240EB"/>
    <w:rsid w:val="00C24845"/>
    <w:rsid w:val="00C248C1"/>
    <w:rsid w:val="00C24902"/>
    <w:rsid w:val="00C255A5"/>
    <w:rsid w:val="00C2566B"/>
    <w:rsid w:val="00C2580C"/>
    <w:rsid w:val="00C2584B"/>
    <w:rsid w:val="00C25891"/>
    <w:rsid w:val="00C258C2"/>
    <w:rsid w:val="00C25942"/>
    <w:rsid w:val="00C25DD9"/>
    <w:rsid w:val="00C2663F"/>
    <w:rsid w:val="00C26BDF"/>
    <w:rsid w:val="00C26C33"/>
    <w:rsid w:val="00C26DB8"/>
    <w:rsid w:val="00C2706D"/>
    <w:rsid w:val="00C2715B"/>
    <w:rsid w:val="00C27316"/>
    <w:rsid w:val="00C27872"/>
    <w:rsid w:val="00C279BD"/>
    <w:rsid w:val="00C27D6F"/>
    <w:rsid w:val="00C301C4"/>
    <w:rsid w:val="00C306FE"/>
    <w:rsid w:val="00C30FAE"/>
    <w:rsid w:val="00C31156"/>
    <w:rsid w:val="00C311F2"/>
    <w:rsid w:val="00C317EA"/>
    <w:rsid w:val="00C3189F"/>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64"/>
    <w:rsid w:val="00C352B3"/>
    <w:rsid w:val="00C356C6"/>
    <w:rsid w:val="00C360EF"/>
    <w:rsid w:val="00C360F7"/>
    <w:rsid w:val="00C36261"/>
    <w:rsid w:val="00C364A7"/>
    <w:rsid w:val="00C3654C"/>
    <w:rsid w:val="00C36BF5"/>
    <w:rsid w:val="00C36DBC"/>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442"/>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E99"/>
    <w:rsid w:val="00C50EDB"/>
    <w:rsid w:val="00C516A9"/>
    <w:rsid w:val="00C51A4E"/>
    <w:rsid w:val="00C51AAB"/>
    <w:rsid w:val="00C51D32"/>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A98"/>
    <w:rsid w:val="00C61D66"/>
    <w:rsid w:val="00C62484"/>
    <w:rsid w:val="00C62919"/>
    <w:rsid w:val="00C62CD5"/>
    <w:rsid w:val="00C63231"/>
    <w:rsid w:val="00C63382"/>
    <w:rsid w:val="00C636E6"/>
    <w:rsid w:val="00C639D6"/>
    <w:rsid w:val="00C63F8E"/>
    <w:rsid w:val="00C63FA8"/>
    <w:rsid w:val="00C640E9"/>
    <w:rsid w:val="00C64283"/>
    <w:rsid w:val="00C6461F"/>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28A1"/>
    <w:rsid w:val="00C72A9D"/>
    <w:rsid w:val="00C7302F"/>
    <w:rsid w:val="00C73188"/>
    <w:rsid w:val="00C733C9"/>
    <w:rsid w:val="00C736F8"/>
    <w:rsid w:val="00C74143"/>
    <w:rsid w:val="00C745BA"/>
    <w:rsid w:val="00C754A2"/>
    <w:rsid w:val="00C7593D"/>
    <w:rsid w:val="00C75A63"/>
    <w:rsid w:val="00C75A6B"/>
    <w:rsid w:val="00C75DB1"/>
    <w:rsid w:val="00C7603D"/>
    <w:rsid w:val="00C760FD"/>
    <w:rsid w:val="00C763B6"/>
    <w:rsid w:val="00C7644F"/>
    <w:rsid w:val="00C768F6"/>
    <w:rsid w:val="00C76D64"/>
    <w:rsid w:val="00C76FEB"/>
    <w:rsid w:val="00C77480"/>
    <w:rsid w:val="00C775C3"/>
    <w:rsid w:val="00C777C2"/>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943"/>
    <w:rsid w:val="00C83AD9"/>
    <w:rsid w:val="00C84284"/>
    <w:rsid w:val="00C84348"/>
    <w:rsid w:val="00C84C6B"/>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E59"/>
    <w:rsid w:val="00C96E6F"/>
    <w:rsid w:val="00C97475"/>
    <w:rsid w:val="00C97872"/>
    <w:rsid w:val="00CA0532"/>
    <w:rsid w:val="00CA0987"/>
    <w:rsid w:val="00CA0BD7"/>
    <w:rsid w:val="00CA1071"/>
    <w:rsid w:val="00CA1446"/>
    <w:rsid w:val="00CA1559"/>
    <w:rsid w:val="00CA1A0E"/>
    <w:rsid w:val="00CA2189"/>
    <w:rsid w:val="00CA2241"/>
    <w:rsid w:val="00CA2A26"/>
    <w:rsid w:val="00CA32EB"/>
    <w:rsid w:val="00CA33BC"/>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6DFD"/>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56"/>
    <w:rsid w:val="00CB5BA4"/>
    <w:rsid w:val="00CB5BE2"/>
    <w:rsid w:val="00CB63F3"/>
    <w:rsid w:val="00CB6641"/>
    <w:rsid w:val="00CB6D4E"/>
    <w:rsid w:val="00CB6D8B"/>
    <w:rsid w:val="00CB6FDD"/>
    <w:rsid w:val="00CB76B1"/>
    <w:rsid w:val="00CB787A"/>
    <w:rsid w:val="00CB7C74"/>
    <w:rsid w:val="00CB7CE1"/>
    <w:rsid w:val="00CB7D5B"/>
    <w:rsid w:val="00CC001B"/>
    <w:rsid w:val="00CC03BE"/>
    <w:rsid w:val="00CC0C4A"/>
    <w:rsid w:val="00CC17F0"/>
    <w:rsid w:val="00CC1853"/>
    <w:rsid w:val="00CC19DE"/>
    <w:rsid w:val="00CC1FAE"/>
    <w:rsid w:val="00CC239E"/>
    <w:rsid w:val="00CC2A8B"/>
    <w:rsid w:val="00CC3A23"/>
    <w:rsid w:val="00CC3D02"/>
    <w:rsid w:val="00CC4017"/>
    <w:rsid w:val="00CC4F1D"/>
    <w:rsid w:val="00CC4F95"/>
    <w:rsid w:val="00CC5D99"/>
    <w:rsid w:val="00CC614C"/>
    <w:rsid w:val="00CC61CE"/>
    <w:rsid w:val="00CC69A6"/>
    <w:rsid w:val="00CC6C27"/>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51A"/>
    <w:rsid w:val="00CD16EA"/>
    <w:rsid w:val="00CD1C0B"/>
    <w:rsid w:val="00CD2140"/>
    <w:rsid w:val="00CD239A"/>
    <w:rsid w:val="00CD2EE6"/>
    <w:rsid w:val="00CD2FEF"/>
    <w:rsid w:val="00CD316C"/>
    <w:rsid w:val="00CD4794"/>
    <w:rsid w:val="00CD5160"/>
    <w:rsid w:val="00CD52E2"/>
    <w:rsid w:val="00CD5512"/>
    <w:rsid w:val="00CD5635"/>
    <w:rsid w:val="00CD5E5B"/>
    <w:rsid w:val="00CD629F"/>
    <w:rsid w:val="00CD6DF6"/>
    <w:rsid w:val="00CD6E3D"/>
    <w:rsid w:val="00CD71AB"/>
    <w:rsid w:val="00CD78F1"/>
    <w:rsid w:val="00CE00C8"/>
    <w:rsid w:val="00CE0109"/>
    <w:rsid w:val="00CE0BA7"/>
    <w:rsid w:val="00CE0F8D"/>
    <w:rsid w:val="00CE178C"/>
    <w:rsid w:val="00CE1FC5"/>
    <w:rsid w:val="00CE2172"/>
    <w:rsid w:val="00CE21D0"/>
    <w:rsid w:val="00CE2B3B"/>
    <w:rsid w:val="00CE36CF"/>
    <w:rsid w:val="00CE3792"/>
    <w:rsid w:val="00CE37F9"/>
    <w:rsid w:val="00CE3B33"/>
    <w:rsid w:val="00CE3BF1"/>
    <w:rsid w:val="00CE3D67"/>
    <w:rsid w:val="00CE4430"/>
    <w:rsid w:val="00CE46E5"/>
    <w:rsid w:val="00CE485A"/>
    <w:rsid w:val="00CE489C"/>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638"/>
    <w:rsid w:val="00CF16C0"/>
    <w:rsid w:val="00CF195E"/>
    <w:rsid w:val="00CF19DA"/>
    <w:rsid w:val="00CF1C7F"/>
    <w:rsid w:val="00CF1CC0"/>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47C"/>
    <w:rsid w:val="00CF58DF"/>
    <w:rsid w:val="00CF60B5"/>
    <w:rsid w:val="00CF651B"/>
    <w:rsid w:val="00CF6A9D"/>
    <w:rsid w:val="00CF6EED"/>
    <w:rsid w:val="00CF755B"/>
    <w:rsid w:val="00CF7EB7"/>
    <w:rsid w:val="00D004FA"/>
    <w:rsid w:val="00D010CA"/>
    <w:rsid w:val="00D01B19"/>
    <w:rsid w:val="00D01B21"/>
    <w:rsid w:val="00D01E2F"/>
    <w:rsid w:val="00D02323"/>
    <w:rsid w:val="00D02391"/>
    <w:rsid w:val="00D02436"/>
    <w:rsid w:val="00D02678"/>
    <w:rsid w:val="00D0284E"/>
    <w:rsid w:val="00D02919"/>
    <w:rsid w:val="00D0291D"/>
    <w:rsid w:val="00D02A42"/>
    <w:rsid w:val="00D03102"/>
    <w:rsid w:val="00D03727"/>
    <w:rsid w:val="00D0378A"/>
    <w:rsid w:val="00D0391B"/>
    <w:rsid w:val="00D03C53"/>
    <w:rsid w:val="00D042F3"/>
    <w:rsid w:val="00D04916"/>
    <w:rsid w:val="00D04C37"/>
    <w:rsid w:val="00D05132"/>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D11"/>
    <w:rsid w:val="00D16E87"/>
    <w:rsid w:val="00D17DDF"/>
    <w:rsid w:val="00D20217"/>
    <w:rsid w:val="00D20439"/>
    <w:rsid w:val="00D209E0"/>
    <w:rsid w:val="00D20B8B"/>
    <w:rsid w:val="00D20C26"/>
    <w:rsid w:val="00D20EFB"/>
    <w:rsid w:val="00D2162C"/>
    <w:rsid w:val="00D21A3C"/>
    <w:rsid w:val="00D21D80"/>
    <w:rsid w:val="00D22F69"/>
    <w:rsid w:val="00D233F1"/>
    <w:rsid w:val="00D23BD1"/>
    <w:rsid w:val="00D243A8"/>
    <w:rsid w:val="00D24508"/>
    <w:rsid w:val="00D24D85"/>
    <w:rsid w:val="00D24EC0"/>
    <w:rsid w:val="00D252A7"/>
    <w:rsid w:val="00D256F8"/>
    <w:rsid w:val="00D259FB"/>
    <w:rsid w:val="00D26835"/>
    <w:rsid w:val="00D2685C"/>
    <w:rsid w:val="00D268AE"/>
    <w:rsid w:val="00D26A3B"/>
    <w:rsid w:val="00D26B9E"/>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227"/>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081C"/>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C20"/>
    <w:rsid w:val="00D53F77"/>
    <w:rsid w:val="00D54B00"/>
    <w:rsid w:val="00D54BB7"/>
    <w:rsid w:val="00D54C45"/>
    <w:rsid w:val="00D55072"/>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334"/>
    <w:rsid w:val="00D70BC4"/>
    <w:rsid w:val="00D7168D"/>
    <w:rsid w:val="00D71AB2"/>
    <w:rsid w:val="00D71AFE"/>
    <w:rsid w:val="00D71C14"/>
    <w:rsid w:val="00D72130"/>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DD4"/>
    <w:rsid w:val="00D76EAE"/>
    <w:rsid w:val="00D76FAE"/>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9C5"/>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40C"/>
    <w:rsid w:val="00D918D0"/>
    <w:rsid w:val="00D919E6"/>
    <w:rsid w:val="00D91BE1"/>
    <w:rsid w:val="00D92111"/>
    <w:rsid w:val="00D921B6"/>
    <w:rsid w:val="00D92C29"/>
    <w:rsid w:val="00D935DD"/>
    <w:rsid w:val="00D936E2"/>
    <w:rsid w:val="00D93802"/>
    <w:rsid w:val="00D93815"/>
    <w:rsid w:val="00D93901"/>
    <w:rsid w:val="00D939EA"/>
    <w:rsid w:val="00D93A6E"/>
    <w:rsid w:val="00D94176"/>
    <w:rsid w:val="00D9431E"/>
    <w:rsid w:val="00D945E4"/>
    <w:rsid w:val="00D94C2F"/>
    <w:rsid w:val="00D95104"/>
    <w:rsid w:val="00D9517D"/>
    <w:rsid w:val="00D95600"/>
    <w:rsid w:val="00D956FA"/>
    <w:rsid w:val="00D95E26"/>
    <w:rsid w:val="00D95F62"/>
    <w:rsid w:val="00D960E9"/>
    <w:rsid w:val="00D9647D"/>
    <w:rsid w:val="00D9683C"/>
    <w:rsid w:val="00D969C7"/>
    <w:rsid w:val="00D9731C"/>
    <w:rsid w:val="00D97706"/>
    <w:rsid w:val="00D97884"/>
    <w:rsid w:val="00D97DD0"/>
    <w:rsid w:val="00DA014E"/>
    <w:rsid w:val="00DA0A7F"/>
    <w:rsid w:val="00DA0E19"/>
    <w:rsid w:val="00DA137B"/>
    <w:rsid w:val="00DA13B4"/>
    <w:rsid w:val="00DA156F"/>
    <w:rsid w:val="00DA177C"/>
    <w:rsid w:val="00DA1C31"/>
    <w:rsid w:val="00DA20BC"/>
    <w:rsid w:val="00DA20D8"/>
    <w:rsid w:val="00DA2C10"/>
    <w:rsid w:val="00DA2ED7"/>
    <w:rsid w:val="00DA2FC5"/>
    <w:rsid w:val="00DA302E"/>
    <w:rsid w:val="00DA3395"/>
    <w:rsid w:val="00DA37EF"/>
    <w:rsid w:val="00DA3E7A"/>
    <w:rsid w:val="00DA430C"/>
    <w:rsid w:val="00DA4532"/>
    <w:rsid w:val="00DA45C3"/>
    <w:rsid w:val="00DA4A62"/>
    <w:rsid w:val="00DA4A9C"/>
    <w:rsid w:val="00DA513F"/>
    <w:rsid w:val="00DA52CC"/>
    <w:rsid w:val="00DA615D"/>
    <w:rsid w:val="00DA6276"/>
    <w:rsid w:val="00DA6280"/>
    <w:rsid w:val="00DA651A"/>
    <w:rsid w:val="00DA6598"/>
    <w:rsid w:val="00DA6824"/>
    <w:rsid w:val="00DA6C0F"/>
    <w:rsid w:val="00DA6D32"/>
    <w:rsid w:val="00DA702F"/>
    <w:rsid w:val="00DA7556"/>
    <w:rsid w:val="00DA75BD"/>
    <w:rsid w:val="00DA771F"/>
    <w:rsid w:val="00DA773C"/>
    <w:rsid w:val="00DA7A03"/>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B01"/>
    <w:rsid w:val="00DB7D0E"/>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D0285"/>
    <w:rsid w:val="00DD0617"/>
    <w:rsid w:val="00DD0925"/>
    <w:rsid w:val="00DD0B53"/>
    <w:rsid w:val="00DD1B58"/>
    <w:rsid w:val="00DD1D19"/>
    <w:rsid w:val="00DD2025"/>
    <w:rsid w:val="00DD22EA"/>
    <w:rsid w:val="00DD22EB"/>
    <w:rsid w:val="00DD23A0"/>
    <w:rsid w:val="00DD2720"/>
    <w:rsid w:val="00DD2B05"/>
    <w:rsid w:val="00DD35F1"/>
    <w:rsid w:val="00DD3EF5"/>
    <w:rsid w:val="00DD40BF"/>
    <w:rsid w:val="00DD4223"/>
    <w:rsid w:val="00DD445C"/>
    <w:rsid w:val="00DD48B7"/>
    <w:rsid w:val="00DD4BCE"/>
    <w:rsid w:val="00DD53FA"/>
    <w:rsid w:val="00DD56C5"/>
    <w:rsid w:val="00DD5806"/>
    <w:rsid w:val="00DD5F42"/>
    <w:rsid w:val="00DD617B"/>
    <w:rsid w:val="00DD620D"/>
    <w:rsid w:val="00DD62EC"/>
    <w:rsid w:val="00DD6C78"/>
    <w:rsid w:val="00DE0596"/>
    <w:rsid w:val="00DE074A"/>
    <w:rsid w:val="00DE0E59"/>
    <w:rsid w:val="00DE0F6C"/>
    <w:rsid w:val="00DE1026"/>
    <w:rsid w:val="00DE1692"/>
    <w:rsid w:val="00DE219B"/>
    <w:rsid w:val="00DE2388"/>
    <w:rsid w:val="00DE289A"/>
    <w:rsid w:val="00DE2E0C"/>
    <w:rsid w:val="00DE2EA1"/>
    <w:rsid w:val="00DE33F4"/>
    <w:rsid w:val="00DE33FC"/>
    <w:rsid w:val="00DE351B"/>
    <w:rsid w:val="00DE3903"/>
    <w:rsid w:val="00DE3E6D"/>
    <w:rsid w:val="00DE423A"/>
    <w:rsid w:val="00DE44B1"/>
    <w:rsid w:val="00DE47D4"/>
    <w:rsid w:val="00DE481A"/>
    <w:rsid w:val="00DE497D"/>
    <w:rsid w:val="00DE52E3"/>
    <w:rsid w:val="00DE56C4"/>
    <w:rsid w:val="00DE678E"/>
    <w:rsid w:val="00DE6A23"/>
    <w:rsid w:val="00DE6B06"/>
    <w:rsid w:val="00DE6F73"/>
    <w:rsid w:val="00DE7209"/>
    <w:rsid w:val="00DE79EC"/>
    <w:rsid w:val="00DE7BE1"/>
    <w:rsid w:val="00DE7C00"/>
    <w:rsid w:val="00DF03E9"/>
    <w:rsid w:val="00DF03ED"/>
    <w:rsid w:val="00DF04EE"/>
    <w:rsid w:val="00DF06DC"/>
    <w:rsid w:val="00DF0900"/>
    <w:rsid w:val="00DF0BF4"/>
    <w:rsid w:val="00DF179D"/>
    <w:rsid w:val="00DF1C5E"/>
    <w:rsid w:val="00DF1E9C"/>
    <w:rsid w:val="00DF2CC7"/>
    <w:rsid w:val="00DF3A7C"/>
    <w:rsid w:val="00DF3B35"/>
    <w:rsid w:val="00DF3C35"/>
    <w:rsid w:val="00DF3CB7"/>
    <w:rsid w:val="00DF4572"/>
    <w:rsid w:val="00DF4658"/>
    <w:rsid w:val="00DF5281"/>
    <w:rsid w:val="00DF58F0"/>
    <w:rsid w:val="00DF611F"/>
    <w:rsid w:val="00DF61C4"/>
    <w:rsid w:val="00DF6BC8"/>
    <w:rsid w:val="00DF6C8B"/>
    <w:rsid w:val="00DF6F17"/>
    <w:rsid w:val="00DF6FAC"/>
    <w:rsid w:val="00DF773F"/>
    <w:rsid w:val="00DF78E4"/>
    <w:rsid w:val="00DF78FA"/>
    <w:rsid w:val="00DF79B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F6"/>
    <w:rsid w:val="00E03331"/>
    <w:rsid w:val="00E0368C"/>
    <w:rsid w:val="00E0371B"/>
    <w:rsid w:val="00E04022"/>
    <w:rsid w:val="00E041C6"/>
    <w:rsid w:val="00E044EF"/>
    <w:rsid w:val="00E04699"/>
    <w:rsid w:val="00E04A06"/>
    <w:rsid w:val="00E05313"/>
    <w:rsid w:val="00E05C94"/>
    <w:rsid w:val="00E05F66"/>
    <w:rsid w:val="00E0607E"/>
    <w:rsid w:val="00E061B1"/>
    <w:rsid w:val="00E06610"/>
    <w:rsid w:val="00E0675E"/>
    <w:rsid w:val="00E0728F"/>
    <w:rsid w:val="00E0755C"/>
    <w:rsid w:val="00E076EA"/>
    <w:rsid w:val="00E076FC"/>
    <w:rsid w:val="00E1051C"/>
    <w:rsid w:val="00E1059A"/>
    <w:rsid w:val="00E10868"/>
    <w:rsid w:val="00E10FA7"/>
    <w:rsid w:val="00E10FE9"/>
    <w:rsid w:val="00E116CE"/>
    <w:rsid w:val="00E11D46"/>
    <w:rsid w:val="00E128C3"/>
    <w:rsid w:val="00E12C3E"/>
    <w:rsid w:val="00E12DB0"/>
    <w:rsid w:val="00E130A0"/>
    <w:rsid w:val="00E1337E"/>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F79"/>
    <w:rsid w:val="00E20FDD"/>
    <w:rsid w:val="00E211BF"/>
    <w:rsid w:val="00E21278"/>
    <w:rsid w:val="00E212E3"/>
    <w:rsid w:val="00E21358"/>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DB7"/>
    <w:rsid w:val="00E24F16"/>
    <w:rsid w:val="00E2516D"/>
    <w:rsid w:val="00E25EA5"/>
    <w:rsid w:val="00E25F89"/>
    <w:rsid w:val="00E269E2"/>
    <w:rsid w:val="00E26A35"/>
    <w:rsid w:val="00E27F5C"/>
    <w:rsid w:val="00E30427"/>
    <w:rsid w:val="00E3066E"/>
    <w:rsid w:val="00E30EBF"/>
    <w:rsid w:val="00E31593"/>
    <w:rsid w:val="00E318D3"/>
    <w:rsid w:val="00E324D7"/>
    <w:rsid w:val="00E32711"/>
    <w:rsid w:val="00E32D62"/>
    <w:rsid w:val="00E33146"/>
    <w:rsid w:val="00E337BD"/>
    <w:rsid w:val="00E339DC"/>
    <w:rsid w:val="00E33D54"/>
    <w:rsid w:val="00E33E15"/>
    <w:rsid w:val="00E349EE"/>
    <w:rsid w:val="00E34A43"/>
    <w:rsid w:val="00E34AD8"/>
    <w:rsid w:val="00E34F00"/>
    <w:rsid w:val="00E34F51"/>
    <w:rsid w:val="00E35078"/>
    <w:rsid w:val="00E350A0"/>
    <w:rsid w:val="00E35515"/>
    <w:rsid w:val="00E35624"/>
    <w:rsid w:val="00E35EDB"/>
    <w:rsid w:val="00E361B8"/>
    <w:rsid w:val="00E362FC"/>
    <w:rsid w:val="00E3669D"/>
    <w:rsid w:val="00E36A1B"/>
    <w:rsid w:val="00E36A2D"/>
    <w:rsid w:val="00E36AE9"/>
    <w:rsid w:val="00E36E04"/>
    <w:rsid w:val="00E37179"/>
    <w:rsid w:val="00E371D3"/>
    <w:rsid w:val="00E37B2E"/>
    <w:rsid w:val="00E37F3D"/>
    <w:rsid w:val="00E40707"/>
    <w:rsid w:val="00E40979"/>
    <w:rsid w:val="00E40F76"/>
    <w:rsid w:val="00E40FDA"/>
    <w:rsid w:val="00E41CDF"/>
    <w:rsid w:val="00E41E0A"/>
    <w:rsid w:val="00E4235E"/>
    <w:rsid w:val="00E426AF"/>
    <w:rsid w:val="00E426BA"/>
    <w:rsid w:val="00E429ED"/>
    <w:rsid w:val="00E43601"/>
    <w:rsid w:val="00E436A9"/>
    <w:rsid w:val="00E4377B"/>
    <w:rsid w:val="00E438B0"/>
    <w:rsid w:val="00E43DF2"/>
    <w:rsid w:val="00E43F37"/>
    <w:rsid w:val="00E440C1"/>
    <w:rsid w:val="00E44D79"/>
    <w:rsid w:val="00E44F15"/>
    <w:rsid w:val="00E450ED"/>
    <w:rsid w:val="00E45892"/>
    <w:rsid w:val="00E45D3D"/>
    <w:rsid w:val="00E465D0"/>
    <w:rsid w:val="00E4791B"/>
    <w:rsid w:val="00E47E31"/>
    <w:rsid w:val="00E47F1E"/>
    <w:rsid w:val="00E50540"/>
    <w:rsid w:val="00E5058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3A8"/>
    <w:rsid w:val="00E5584B"/>
    <w:rsid w:val="00E569F0"/>
    <w:rsid w:val="00E56C8B"/>
    <w:rsid w:val="00E5733D"/>
    <w:rsid w:val="00E57A88"/>
    <w:rsid w:val="00E57B15"/>
    <w:rsid w:val="00E607B6"/>
    <w:rsid w:val="00E607CF"/>
    <w:rsid w:val="00E609A7"/>
    <w:rsid w:val="00E61A6B"/>
    <w:rsid w:val="00E61CC0"/>
    <w:rsid w:val="00E61CD9"/>
    <w:rsid w:val="00E624C7"/>
    <w:rsid w:val="00E62778"/>
    <w:rsid w:val="00E6277B"/>
    <w:rsid w:val="00E627B2"/>
    <w:rsid w:val="00E62D4B"/>
    <w:rsid w:val="00E63BC6"/>
    <w:rsid w:val="00E641C6"/>
    <w:rsid w:val="00E6436B"/>
    <w:rsid w:val="00E64424"/>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02"/>
    <w:rsid w:val="00E67E23"/>
    <w:rsid w:val="00E70016"/>
    <w:rsid w:val="00E70150"/>
    <w:rsid w:val="00E7065C"/>
    <w:rsid w:val="00E70750"/>
    <w:rsid w:val="00E70B5F"/>
    <w:rsid w:val="00E70BC7"/>
    <w:rsid w:val="00E70FBC"/>
    <w:rsid w:val="00E714DA"/>
    <w:rsid w:val="00E7154D"/>
    <w:rsid w:val="00E71669"/>
    <w:rsid w:val="00E7198E"/>
    <w:rsid w:val="00E71C57"/>
    <w:rsid w:val="00E72A2D"/>
    <w:rsid w:val="00E72B60"/>
    <w:rsid w:val="00E72C01"/>
    <w:rsid w:val="00E736DB"/>
    <w:rsid w:val="00E7396F"/>
    <w:rsid w:val="00E741AC"/>
    <w:rsid w:val="00E74895"/>
    <w:rsid w:val="00E75079"/>
    <w:rsid w:val="00E75174"/>
    <w:rsid w:val="00E75352"/>
    <w:rsid w:val="00E753FA"/>
    <w:rsid w:val="00E754CB"/>
    <w:rsid w:val="00E75A23"/>
    <w:rsid w:val="00E75B45"/>
    <w:rsid w:val="00E75E50"/>
    <w:rsid w:val="00E75EBA"/>
    <w:rsid w:val="00E76342"/>
    <w:rsid w:val="00E763B4"/>
    <w:rsid w:val="00E7642D"/>
    <w:rsid w:val="00E764C3"/>
    <w:rsid w:val="00E76736"/>
    <w:rsid w:val="00E76B61"/>
    <w:rsid w:val="00E7717A"/>
    <w:rsid w:val="00E77848"/>
    <w:rsid w:val="00E778A6"/>
    <w:rsid w:val="00E804CB"/>
    <w:rsid w:val="00E80514"/>
    <w:rsid w:val="00E80A71"/>
    <w:rsid w:val="00E80D9F"/>
    <w:rsid w:val="00E80E5B"/>
    <w:rsid w:val="00E81361"/>
    <w:rsid w:val="00E816C2"/>
    <w:rsid w:val="00E816C5"/>
    <w:rsid w:val="00E81AE4"/>
    <w:rsid w:val="00E81CAC"/>
    <w:rsid w:val="00E81CE0"/>
    <w:rsid w:val="00E81E7C"/>
    <w:rsid w:val="00E82235"/>
    <w:rsid w:val="00E8224D"/>
    <w:rsid w:val="00E8229B"/>
    <w:rsid w:val="00E82472"/>
    <w:rsid w:val="00E82950"/>
    <w:rsid w:val="00E82DE6"/>
    <w:rsid w:val="00E82FAA"/>
    <w:rsid w:val="00E83C64"/>
    <w:rsid w:val="00E83EE9"/>
    <w:rsid w:val="00E84653"/>
    <w:rsid w:val="00E84690"/>
    <w:rsid w:val="00E847BC"/>
    <w:rsid w:val="00E84BAB"/>
    <w:rsid w:val="00E84CA7"/>
    <w:rsid w:val="00E84DC5"/>
    <w:rsid w:val="00E8519F"/>
    <w:rsid w:val="00E854B9"/>
    <w:rsid w:val="00E85CC3"/>
    <w:rsid w:val="00E85DFC"/>
    <w:rsid w:val="00E8644A"/>
    <w:rsid w:val="00E86461"/>
    <w:rsid w:val="00E86ED7"/>
    <w:rsid w:val="00E870DD"/>
    <w:rsid w:val="00E872FF"/>
    <w:rsid w:val="00E878FC"/>
    <w:rsid w:val="00E90279"/>
    <w:rsid w:val="00E90635"/>
    <w:rsid w:val="00E909A1"/>
    <w:rsid w:val="00E90BFF"/>
    <w:rsid w:val="00E90C1E"/>
    <w:rsid w:val="00E90ECF"/>
    <w:rsid w:val="00E91707"/>
    <w:rsid w:val="00E91CB8"/>
    <w:rsid w:val="00E91DBE"/>
    <w:rsid w:val="00E91F04"/>
    <w:rsid w:val="00E91F35"/>
    <w:rsid w:val="00E92284"/>
    <w:rsid w:val="00E930C4"/>
    <w:rsid w:val="00E937D3"/>
    <w:rsid w:val="00E93E10"/>
    <w:rsid w:val="00E93EAA"/>
    <w:rsid w:val="00E93FE6"/>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F0"/>
    <w:rsid w:val="00E97D62"/>
    <w:rsid w:val="00E97F4A"/>
    <w:rsid w:val="00EA00A4"/>
    <w:rsid w:val="00EA03E2"/>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731"/>
    <w:rsid w:val="00EA6F0F"/>
    <w:rsid w:val="00EA6FF0"/>
    <w:rsid w:val="00EA7355"/>
    <w:rsid w:val="00EA7778"/>
    <w:rsid w:val="00EA79B7"/>
    <w:rsid w:val="00EA7AAF"/>
    <w:rsid w:val="00EA7D06"/>
    <w:rsid w:val="00EA7D39"/>
    <w:rsid w:val="00EA7FCF"/>
    <w:rsid w:val="00EB0752"/>
    <w:rsid w:val="00EB0CA3"/>
    <w:rsid w:val="00EB104F"/>
    <w:rsid w:val="00EB10FF"/>
    <w:rsid w:val="00EB1112"/>
    <w:rsid w:val="00EB13DB"/>
    <w:rsid w:val="00EB148C"/>
    <w:rsid w:val="00EB14AE"/>
    <w:rsid w:val="00EB1B27"/>
    <w:rsid w:val="00EB1DA8"/>
    <w:rsid w:val="00EB1EF3"/>
    <w:rsid w:val="00EB20F4"/>
    <w:rsid w:val="00EB320B"/>
    <w:rsid w:val="00EB379F"/>
    <w:rsid w:val="00EB3E20"/>
    <w:rsid w:val="00EB4229"/>
    <w:rsid w:val="00EB4CFF"/>
    <w:rsid w:val="00EB5476"/>
    <w:rsid w:val="00EB55FC"/>
    <w:rsid w:val="00EB5A21"/>
    <w:rsid w:val="00EB5DED"/>
    <w:rsid w:val="00EB68B1"/>
    <w:rsid w:val="00EB701E"/>
    <w:rsid w:val="00EB70B0"/>
    <w:rsid w:val="00EB72DE"/>
    <w:rsid w:val="00EB7633"/>
    <w:rsid w:val="00EB7736"/>
    <w:rsid w:val="00EB7AAE"/>
    <w:rsid w:val="00EB7DF8"/>
    <w:rsid w:val="00EC0989"/>
    <w:rsid w:val="00EC09FF"/>
    <w:rsid w:val="00EC10E8"/>
    <w:rsid w:val="00EC10FC"/>
    <w:rsid w:val="00EC11CF"/>
    <w:rsid w:val="00EC16D4"/>
    <w:rsid w:val="00EC189A"/>
    <w:rsid w:val="00EC19A6"/>
    <w:rsid w:val="00EC1DDA"/>
    <w:rsid w:val="00EC1E0F"/>
    <w:rsid w:val="00EC2033"/>
    <w:rsid w:val="00EC210C"/>
    <w:rsid w:val="00EC2B88"/>
    <w:rsid w:val="00EC2CD8"/>
    <w:rsid w:val="00EC2E2D"/>
    <w:rsid w:val="00EC2E31"/>
    <w:rsid w:val="00EC2E9C"/>
    <w:rsid w:val="00EC359D"/>
    <w:rsid w:val="00EC37E3"/>
    <w:rsid w:val="00EC4180"/>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29D1"/>
    <w:rsid w:val="00ED2E52"/>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C00"/>
    <w:rsid w:val="00EE3C42"/>
    <w:rsid w:val="00EE3D4F"/>
    <w:rsid w:val="00EE3E7E"/>
    <w:rsid w:val="00EE40A6"/>
    <w:rsid w:val="00EE458C"/>
    <w:rsid w:val="00EE5139"/>
    <w:rsid w:val="00EE534D"/>
    <w:rsid w:val="00EE53A4"/>
    <w:rsid w:val="00EE5560"/>
    <w:rsid w:val="00EE55EF"/>
    <w:rsid w:val="00EE564A"/>
    <w:rsid w:val="00EE58FC"/>
    <w:rsid w:val="00EE5C5C"/>
    <w:rsid w:val="00EE5F33"/>
    <w:rsid w:val="00EE6562"/>
    <w:rsid w:val="00EE6F1E"/>
    <w:rsid w:val="00EE7430"/>
    <w:rsid w:val="00EE74F4"/>
    <w:rsid w:val="00EE7843"/>
    <w:rsid w:val="00EE7D90"/>
    <w:rsid w:val="00EF0348"/>
    <w:rsid w:val="00EF0686"/>
    <w:rsid w:val="00EF09D0"/>
    <w:rsid w:val="00EF0FF1"/>
    <w:rsid w:val="00EF126F"/>
    <w:rsid w:val="00EF1897"/>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69B"/>
    <w:rsid w:val="00EF76AF"/>
    <w:rsid w:val="00EF77F0"/>
    <w:rsid w:val="00EF78C7"/>
    <w:rsid w:val="00F011E0"/>
    <w:rsid w:val="00F021D7"/>
    <w:rsid w:val="00F022B3"/>
    <w:rsid w:val="00F027BA"/>
    <w:rsid w:val="00F02827"/>
    <w:rsid w:val="00F03122"/>
    <w:rsid w:val="00F0351E"/>
    <w:rsid w:val="00F036A6"/>
    <w:rsid w:val="00F03E79"/>
    <w:rsid w:val="00F04185"/>
    <w:rsid w:val="00F04455"/>
    <w:rsid w:val="00F04AEA"/>
    <w:rsid w:val="00F05605"/>
    <w:rsid w:val="00F05F75"/>
    <w:rsid w:val="00F0628D"/>
    <w:rsid w:val="00F0648C"/>
    <w:rsid w:val="00F06494"/>
    <w:rsid w:val="00F06651"/>
    <w:rsid w:val="00F0730C"/>
    <w:rsid w:val="00F07868"/>
    <w:rsid w:val="00F07DE6"/>
    <w:rsid w:val="00F1056C"/>
    <w:rsid w:val="00F107F1"/>
    <w:rsid w:val="00F10AC8"/>
    <w:rsid w:val="00F10B43"/>
    <w:rsid w:val="00F10FC1"/>
    <w:rsid w:val="00F110E7"/>
    <w:rsid w:val="00F112FD"/>
    <w:rsid w:val="00F1145E"/>
    <w:rsid w:val="00F12318"/>
    <w:rsid w:val="00F1253C"/>
    <w:rsid w:val="00F12554"/>
    <w:rsid w:val="00F12CDC"/>
    <w:rsid w:val="00F13049"/>
    <w:rsid w:val="00F130F7"/>
    <w:rsid w:val="00F132CD"/>
    <w:rsid w:val="00F133A1"/>
    <w:rsid w:val="00F13998"/>
    <w:rsid w:val="00F13ECD"/>
    <w:rsid w:val="00F146D1"/>
    <w:rsid w:val="00F155CE"/>
    <w:rsid w:val="00F15731"/>
    <w:rsid w:val="00F161D3"/>
    <w:rsid w:val="00F16547"/>
    <w:rsid w:val="00F168C8"/>
    <w:rsid w:val="00F16B45"/>
    <w:rsid w:val="00F16DD1"/>
    <w:rsid w:val="00F1785E"/>
    <w:rsid w:val="00F17EAE"/>
    <w:rsid w:val="00F20B6E"/>
    <w:rsid w:val="00F212FF"/>
    <w:rsid w:val="00F21444"/>
    <w:rsid w:val="00F21543"/>
    <w:rsid w:val="00F218D4"/>
    <w:rsid w:val="00F22302"/>
    <w:rsid w:val="00F2250A"/>
    <w:rsid w:val="00F23B7C"/>
    <w:rsid w:val="00F23E61"/>
    <w:rsid w:val="00F23F80"/>
    <w:rsid w:val="00F24788"/>
    <w:rsid w:val="00F25079"/>
    <w:rsid w:val="00F2519D"/>
    <w:rsid w:val="00F251DD"/>
    <w:rsid w:val="00F25534"/>
    <w:rsid w:val="00F25C95"/>
    <w:rsid w:val="00F25CEF"/>
    <w:rsid w:val="00F25D91"/>
    <w:rsid w:val="00F25F0E"/>
    <w:rsid w:val="00F262CB"/>
    <w:rsid w:val="00F2640F"/>
    <w:rsid w:val="00F26A2C"/>
    <w:rsid w:val="00F26E34"/>
    <w:rsid w:val="00F273D6"/>
    <w:rsid w:val="00F27549"/>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D4F"/>
    <w:rsid w:val="00F33EEC"/>
    <w:rsid w:val="00F34740"/>
    <w:rsid w:val="00F34CD6"/>
    <w:rsid w:val="00F34D59"/>
    <w:rsid w:val="00F34E6D"/>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104B"/>
    <w:rsid w:val="00F41060"/>
    <w:rsid w:val="00F41099"/>
    <w:rsid w:val="00F414DD"/>
    <w:rsid w:val="00F41657"/>
    <w:rsid w:val="00F41707"/>
    <w:rsid w:val="00F41F05"/>
    <w:rsid w:val="00F42074"/>
    <w:rsid w:val="00F42962"/>
    <w:rsid w:val="00F42989"/>
    <w:rsid w:val="00F42B8F"/>
    <w:rsid w:val="00F42F92"/>
    <w:rsid w:val="00F4304B"/>
    <w:rsid w:val="00F433BD"/>
    <w:rsid w:val="00F4340A"/>
    <w:rsid w:val="00F4357A"/>
    <w:rsid w:val="00F43A2A"/>
    <w:rsid w:val="00F43DDB"/>
    <w:rsid w:val="00F43E9E"/>
    <w:rsid w:val="00F44EC5"/>
    <w:rsid w:val="00F4618A"/>
    <w:rsid w:val="00F462B2"/>
    <w:rsid w:val="00F4645D"/>
    <w:rsid w:val="00F46C7E"/>
    <w:rsid w:val="00F47252"/>
    <w:rsid w:val="00F47498"/>
    <w:rsid w:val="00F47563"/>
    <w:rsid w:val="00F50250"/>
    <w:rsid w:val="00F5088A"/>
    <w:rsid w:val="00F50B2C"/>
    <w:rsid w:val="00F50EF5"/>
    <w:rsid w:val="00F50FD0"/>
    <w:rsid w:val="00F512B2"/>
    <w:rsid w:val="00F5278D"/>
    <w:rsid w:val="00F5283D"/>
    <w:rsid w:val="00F52ABA"/>
    <w:rsid w:val="00F52BC7"/>
    <w:rsid w:val="00F53781"/>
    <w:rsid w:val="00F53BF4"/>
    <w:rsid w:val="00F53C61"/>
    <w:rsid w:val="00F54266"/>
    <w:rsid w:val="00F54507"/>
    <w:rsid w:val="00F547CD"/>
    <w:rsid w:val="00F54F90"/>
    <w:rsid w:val="00F54F91"/>
    <w:rsid w:val="00F55043"/>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3C"/>
    <w:rsid w:val="00F6589A"/>
    <w:rsid w:val="00F658BD"/>
    <w:rsid w:val="00F658BE"/>
    <w:rsid w:val="00F659E1"/>
    <w:rsid w:val="00F65E3B"/>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3E75"/>
    <w:rsid w:val="00F73FF1"/>
    <w:rsid w:val="00F7402F"/>
    <w:rsid w:val="00F7403C"/>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C18"/>
    <w:rsid w:val="00F77E89"/>
    <w:rsid w:val="00F80399"/>
    <w:rsid w:val="00F80873"/>
    <w:rsid w:val="00F80C9A"/>
    <w:rsid w:val="00F812C8"/>
    <w:rsid w:val="00F8132D"/>
    <w:rsid w:val="00F818AE"/>
    <w:rsid w:val="00F8193A"/>
    <w:rsid w:val="00F81B40"/>
    <w:rsid w:val="00F81BB4"/>
    <w:rsid w:val="00F81BFF"/>
    <w:rsid w:val="00F81E6D"/>
    <w:rsid w:val="00F81E8B"/>
    <w:rsid w:val="00F820C4"/>
    <w:rsid w:val="00F82B56"/>
    <w:rsid w:val="00F83161"/>
    <w:rsid w:val="00F835FD"/>
    <w:rsid w:val="00F83829"/>
    <w:rsid w:val="00F83B59"/>
    <w:rsid w:val="00F83BAB"/>
    <w:rsid w:val="00F84069"/>
    <w:rsid w:val="00F843D7"/>
    <w:rsid w:val="00F84639"/>
    <w:rsid w:val="00F8506D"/>
    <w:rsid w:val="00F85536"/>
    <w:rsid w:val="00F8568E"/>
    <w:rsid w:val="00F8656D"/>
    <w:rsid w:val="00F8657A"/>
    <w:rsid w:val="00F865FD"/>
    <w:rsid w:val="00F8679A"/>
    <w:rsid w:val="00F86E13"/>
    <w:rsid w:val="00F8700D"/>
    <w:rsid w:val="00F87076"/>
    <w:rsid w:val="00F87117"/>
    <w:rsid w:val="00F871D5"/>
    <w:rsid w:val="00F8736C"/>
    <w:rsid w:val="00F9030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465"/>
    <w:rsid w:val="00F9479F"/>
    <w:rsid w:val="00F9482C"/>
    <w:rsid w:val="00F9497E"/>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7F8"/>
    <w:rsid w:val="00FA105C"/>
    <w:rsid w:val="00FA117D"/>
    <w:rsid w:val="00FA1475"/>
    <w:rsid w:val="00FA148A"/>
    <w:rsid w:val="00FA227D"/>
    <w:rsid w:val="00FA27C8"/>
    <w:rsid w:val="00FA2E9A"/>
    <w:rsid w:val="00FA3A9F"/>
    <w:rsid w:val="00FA3B76"/>
    <w:rsid w:val="00FA3F24"/>
    <w:rsid w:val="00FA42E8"/>
    <w:rsid w:val="00FA43CD"/>
    <w:rsid w:val="00FA43D1"/>
    <w:rsid w:val="00FA49C7"/>
    <w:rsid w:val="00FA4C80"/>
    <w:rsid w:val="00FA4D66"/>
    <w:rsid w:val="00FA4F8B"/>
    <w:rsid w:val="00FA544A"/>
    <w:rsid w:val="00FA5A4E"/>
    <w:rsid w:val="00FA5B6E"/>
    <w:rsid w:val="00FA5C9C"/>
    <w:rsid w:val="00FA5D80"/>
    <w:rsid w:val="00FA6026"/>
    <w:rsid w:val="00FA63AF"/>
    <w:rsid w:val="00FA71C7"/>
    <w:rsid w:val="00FA71E9"/>
    <w:rsid w:val="00FA769F"/>
    <w:rsid w:val="00FA798F"/>
    <w:rsid w:val="00FA7DD0"/>
    <w:rsid w:val="00FB0082"/>
    <w:rsid w:val="00FB0243"/>
    <w:rsid w:val="00FB0330"/>
    <w:rsid w:val="00FB033E"/>
    <w:rsid w:val="00FB038C"/>
    <w:rsid w:val="00FB0CD7"/>
    <w:rsid w:val="00FB0D05"/>
    <w:rsid w:val="00FB1001"/>
    <w:rsid w:val="00FB1527"/>
    <w:rsid w:val="00FB1634"/>
    <w:rsid w:val="00FB20D8"/>
    <w:rsid w:val="00FB21F3"/>
    <w:rsid w:val="00FB2537"/>
    <w:rsid w:val="00FB2668"/>
    <w:rsid w:val="00FB271B"/>
    <w:rsid w:val="00FB2A49"/>
    <w:rsid w:val="00FB33DC"/>
    <w:rsid w:val="00FB39CA"/>
    <w:rsid w:val="00FB3B3E"/>
    <w:rsid w:val="00FB4233"/>
    <w:rsid w:val="00FB4338"/>
    <w:rsid w:val="00FB477E"/>
    <w:rsid w:val="00FB4872"/>
    <w:rsid w:val="00FB4A39"/>
    <w:rsid w:val="00FB4C9C"/>
    <w:rsid w:val="00FB50BE"/>
    <w:rsid w:val="00FB59F9"/>
    <w:rsid w:val="00FB5D81"/>
    <w:rsid w:val="00FB604D"/>
    <w:rsid w:val="00FB6165"/>
    <w:rsid w:val="00FB673D"/>
    <w:rsid w:val="00FB71C9"/>
    <w:rsid w:val="00FB77A1"/>
    <w:rsid w:val="00FB77B6"/>
    <w:rsid w:val="00FB7F6D"/>
    <w:rsid w:val="00FC0150"/>
    <w:rsid w:val="00FC03AB"/>
    <w:rsid w:val="00FC04B8"/>
    <w:rsid w:val="00FC0B52"/>
    <w:rsid w:val="00FC127D"/>
    <w:rsid w:val="00FC1ACD"/>
    <w:rsid w:val="00FC1C61"/>
    <w:rsid w:val="00FC1DAE"/>
    <w:rsid w:val="00FC26B7"/>
    <w:rsid w:val="00FC277B"/>
    <w:rsid w:val="00FC3183"/>
    <w:rsid w:val="00FC3345"/>
    <w:rsid w:val="00FC33C1"/>
    <w:rsid w:val="00FC3769"/>
    <w:rsid w:val="00FC3E34"/>
    <w:rsid w:val="00FC3E49"/>
    <w:rsid w:val="00FC402F"/>
    <w:rsid w:val="00FC40D9"/>
    <w:rsid w:val="00FC4729"/>
    <w:rsid w:val="00FC4A58"/>
    <w:rsid w:val="00FC4A8C"/>
    <w:rsid w:val="00FC4CBD"/>
    <w:rsid w:val="00FC53DB"/>
    <w:rsid w:val="00FC5C01"/>
    <w:rsid w:val="00FC5EE9"/>
    <w:rsid w:val="00FC5FC2"/>
    <w:rsid w:val="00FC6177"/>
    <w:rsid w:val="00FC63D1"/>
    <w:rsid w:val="00FC6B12"/>
    <w:rsid w:val="00FC6B20"/>
    <w:rsid w:val="00FC7528"/>
    <w:rsid w:val="00FC7A7E"/>
    <w:rsid w:val="00FD006E"/>
    <w:rsid w:val="00FD0572"/>
    <w:rsid w:val="00FD0614"/>
    <w:rsid w:val="00FD0D3F"/>
    <w:rsid w:val="00FD130F"/>
    <w:rsid w:val="00FD14DE"/>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4029"/>
    <w:rsid w:val="00FD4099"/>
    <w:rsid w:val="00FD4589"/>
    <w:rsid w:val="00FD473E"/>
    <w:rsid w:val="00FD53C7"/>
    <w:rsid w:val="00FD5549"/>
    <w:rsid w:val="00FD63E7"/>
    <w:rsid w:val="00FD6F09"/>
    <w:rsid w:val="00FD7245"/>
    <w:rsid w:val="00FD732E"/>
    <w:rsid w:val="00FD733C"/>
    <w:rsid w:val="00FD7940"/>
    <w:rsid w:val="00FD7DF9"/>
    <w:rsid w:val="00FE035D"/>
    <w:rsid w:val="00FE08AB"/>
    <w:rsid w:val="00FE0B51"/>
    <w:rsid w:val="00FE0B78"/>
    <w:rsid w:val="00FE0ED4"/>
    <w:rsid w:val="00FE1EAB"/>
    <w:rsid w:val="00FE23C0"/>
    <w:rsid w:val="00FE28C8"/>
    <w:rsid w:val="00FE2F7B"/>
    <w:rsid w:val="00FE3328"/>
    <w:rsid w:val="00FE3465"/>
    <w:rsid w:val="00FE34D7"/>
    <w:rsid w:val="00FE42BF"/>
    <w:rsid w:val="00FE44BC"/>
    <w:rsid w:val="00FE50D2"/>
    <w:rsid w:val="00FE586E"/>
    <w:rsid w:val="00FE5BA5"/>
    <w:rsid w:val="00FE5D35"/>
    <w:rsid w:val="00FE5DF5"/>
    <w:rsid w:val="00FE5DFF"/>
    <w:rsid w:val="00FE656C"/>
    <w:rsid w:val="00FE67CF"/>
    <w:rsid w:val="00FE6824"/>
    <w:rsid w:val="00FE6D20"/>
    <w:rsid w:val="00FE6FB9"/>
    <w:rsid w:val="00FE73EC"/>
    <w:rsid w:val="00FE7549"/>
    <w:rsid w:val="00FE7AF0"/>
    <w:rsid w:val="00FE7BCC"/>
    <w:rsid w:val="00FF07D3"/>
    <w:rsid w:val="00FF0BFF"/>
    <w:rsid w:val="00FF10FA"/>
    <w:rsid w:val="00FF126D"/>
    <w:rsid w:val="00FF12EB"/>
    <w:rsid w:val="00FF1651"/>
    <w:rsid w:val="00FF21D2"/>
    <w:rsid w:val="00FF21EB"/>
    <w:rsid w:val="00FF2310"/>
    <w:rsid w:val="00FF2DED"/>
    <w:rsid w:val="00FF2E1B"/>
    <w:rsid w:val="00FF2E73"/>
    <w:rsid w:val="00FF381F"/>
    <w:rsid w:val="00FF3ABC"/>
    <w:rsid w:val="00FF3C2F"/>
    <w:rsid w:val="00FF3D45"/>
    <w:rsid w:val="00FF4488"/>
    <w:rsid w:val="00FF4AE2"/>
    <w:rsid w:val="00FF4BF2"/>
    <w:rsid w:val="00FF4E6A"/>
    <w:rsid w:val="00FF50A8"/>
    <w:rsid w:val="00FF571E"/>
    <w:rsid w:val="00FF5C77"/>
    <w:rsid w:val="00FF6200"/>
    <w:rsid w:val="00FF65F1"/>
    <w:rsid w:val="00FF6B6C"/>
    <w:rsid w:val="00FF6BD1"/>
    <w:rsid w:val="00FF6CC0"/>
    <w:rsid w:val="00FF6D1B"/>
    <w:rsid w:val="00FF7021"/>
    <w:rsid w:val="00FF7029"/>
    <w:rsid w:val="00FF70A9"/>
    <w:rsid w:val="00FF7512"/>
    <w:rsid w:val="00FF7563"/>
    <w:rsid w:val="00FF7824"/>
    <w:rsid w:val="00FF796D"/>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133585"/>
  <w15:docId w15:val="{D9CD8E27-34C8-43E5-9F35-317E3E57F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BA6"/>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572D9F"/>
    <w:pPr>
      <w:keepNext/>
      <w:spacing w:before="120"/>
      <w:outlineLvl w:val="3"/>
    </w:pPr>
    <w:rPr>
      <w:b/>
      <w:bCs/>
      <w:szCs w:val="28"/>
    </w:rPr>
  </w:style>
  <w:style w:type="paragraph" w:styleId="Heading5">
    <w:name w:val="heading 5"/>
    <w:aliases w:val="h5,Heading5,H5"/>
    <w:basedOn w:val="Normal"/>
    <w:next w:val="Normal"/>
    <w:qFormat/>
    <w:rsid w:val="00572D9F"/>
    <w:pPr>
      <w:keepNext/>
      <w:spacing w:before="1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ListParagraph"/>
    <w:qFormat/>
    <w:rsid w:val="00425089"/>
    <w:pPr>
      <w:widowControl w:val="0"/>
      <w:numPr>
        <w:numId w:val="4"/>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table" w:customStyle="1" w:styleId="11">
    <w:name w:val="网格型1"/>
    <w:basedOn w:val="TableNormal"/>
    <w:next w:val="TableGrid"/>
    <w:rsid w:val="00140B8A"/>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140">
      <w:bodyDiv w:val="1"/>
      <w:marLeft w:val="0"/>
      <w:marRight w:val="0"/>
      <w:marTop w:val="0"/>
      <w:marBottom w:val="0"/>
      <w:divBdr>
        <w:top w:val="none" w:sz="0" w:space="0" w:color="auto"/>
        <w:left w:val="none" w:sz="0" w:space="0" w:color="auto"/>
        <w:bottom w:val="none" w:sz="0" w:space="0" w:color="auto"/>
        <w:right w:val="none" w:sz="0" w:space="0" w:color="auto"/>
      </w:divBdr>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4403205">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8103148">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09146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030031">
      <w:bodyDiv w:val="1"/>
      <w:marLeft w:val="0"/>
      <w:marRight w:val="0"/>
      <w:marTop w:val="0"/>
      <w:marBottom w:val="0"/>
      <w:divBdr>
        <w:top w:val="none" w:sz="0" w:space="0" w:color="auto"/>
        <w:left w:val="none" w:sz="0" w:space="0" w:color="auto"/>
        <w:bottom w:val="none" w:sz="0" w:space="0" w:color="auto"/>
        <w:right w:val="none" w:sz="0" w:space="0" w:color="auto"/>
      </w:divBdr>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284972">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7187440">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15525379">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0497064">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05369952">
      <w:bodyDiv w:val="1"/>
      <w:marLeft w:val="0"/>
      <w:marRight w:val="0"/>
      <w:marTop w:val="0"/>
      <w:marBottom w:val="0"/>
      <w:divBdr>
        <w:top w:val="none" w:sz="0" w:space="0" w:color="auto"/>
        <w:left w:val="none" w:sz="0" w:space="0" w:color="auto"/>
        <w:bottom w:val="none" w:sz="0" w:space="0" w:color="auto"/>
        <w:right w:val="none" w:sz="0" w:space="0" w:color="auto"/>
      </w:divBdr>
    </w:div>
    <w:div w:id="718213708">
      <w:bodyDiv w:val="1"/>
      <w:marLeft w:val="0"/>
      <w:marRight w:val="0"/>
      <w:marTop w:val="0"/>
      <w:marBottom w:val="0"/>
      <w:divBdr>
        <w:top w:val="none" w:sz="0" w:space="0" w:color="auto"/>
        <w:left w:val="none" w:sz="0" w:space="0" w:color="auto"/>
        <w:bottom w:val="none" w:sz="0" w:space="0" w:color="auto"/>
        <w:right w:val="none" w:sz="0" w:space="0" w:color="auto"/>
      </w:divBdr>
    </w:div>
    <w:div w:id="736249036">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3528312">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2707">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64706489">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6479735">
      <w:bodyDiv w:val="1"/>
      <w:marLeft w:val="0"/>
      <w:marRight w:val="0"/>
      <w:marTop w:val="0"/>
      <w:marBottom w:val="0"/>
      <w:divBdr>
        <w:top w:val="none" w:sz="0" w:space="0" w:color="auto"/>
        <w:left w:val="none" w:sz="0" w:space="0" w:color="auto"/>
        <w:bottom w:val="none" w:sz="0" w:space="0" w:color="auto"/>
        <w:right w:val="none" w:sz="0" w:space="0" w:color="auto"/>
      </w:divBdr>
    </w:div>
    <w:div w:id="93620978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9169940">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64496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37885">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192632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979019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75073728">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0098323">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51041475">
      <w:bodyDiv w:val="1"/>
      <w:marLeft w:val="0"/>
      <w:marRight w:val="0"/>
      <w:marTop w:val="0"/>
      <w:marBottom w:val="0"/>
      <w:divBdr>
        <w:top w:val="none" w:sz="0" w:space="0" w:color="auto"/>
        <w:left w:val="none" w:sz="0" w:space="0" w:color="auto"/>
        <w:bottom w:val="none" w:sz="0" w:space="0" w:color="auto"/>
        <w:right w:val="none" w:sz="0" w:space="0" w:color="auto"/>
      </w:divBdr>
    </w:div>
    <w:div w:id="1258950472">
      <w:bodyDiv w:val="1"/>
      <w:marLeft w:val="0"/>
      <w:marRight w:val="0"/>
      <w:marTop w:val="0"/>
      <w:marBottom w:val="0"/>
      <w:divBdr>
        <w:top w:val="none" w:sz="0" w:space="0" w:color="auto"/>
        <w:left w:val="none" w:sz="0" w:space="0" w:color="auto"/>
        <w:bottom w:val="none" w:sz="0" w:space="0" w:color="auto"/>
        <w:right w:val="none" w:sz="0" w:space="0" w:color="auto"/>
      </w:divBdr>
    </w:div>
    <w:div w:id="1262301377">
      <w:bodyDiv w:val="1"/>
      <w:marLeft w:val="0"/>
      <w:marRight w:val="0"/>
      <w:marTop w:val="0"/>
      <w:marBottom w:val="0"/>
      <w:divBdr>
        <w:top w:val="none" w:sz="0" w:space="0" w:color="auto"/>
        <w:left w:val="none" w:sz="0" w:space="0" w:color="auto"/>
        <w:bottom w:val="none" w:sz="0" w:space="0" w:color="auto"/>
        <w:right w:val="none" w:sz="0" w:space="0" w:color="auto"/>
      </w:divBdr>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09897327">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35378609">
      <w:bodyDiv w:val="1"/>
      <w:marLeft w:val="0"/>
      <w:marRight w:val="0"/>
      <w:marTop w:val="0"/>
      <w:marBottom w:val="0"/>
      <w:divBdr>
        <w:top w:val="none" w:sz="0" w:space="0" w:color="auto"/>
        <w:left w:val="none" w:sz="0" w:space="0" w:color="auto"/>
        <w:bottom w:val="none" w:sz="0" w:space="0" w:color="auto"/>
        <w:right w:val="none" w:sz="0" w:space="0" w:color="auto"/>
      </w:divBdr>
    </w:div>
    <w:div w:id="1347756270">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86370054">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74639420">
      <w:bodyDiv w:val="1"/>
      <w:marLeft w:val="0"/>
      <w:marRight w:val="0"/>
      <w:marTop w:val="0"/>
      <w:marBottom w:val="0"/>
      <w:divBdr>
        <w:top w:val="none" w:sz="0" w:space="0" w:color="auto"/>
        <w:left w:val="none" w:sz="0" w:space="0" w:color="auto"/>
        <w:bottom w:val="none" w:sz="0" w:space="0" w:color="auto"/>
        <w:right w:val="none" w:sz="0" w:space="0" w:color="auto"/>
      </w:divBdr>
    </w:div>
    <w:div w:id="1497259302">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0754695">
      <w:bodyDiv w:val="1"/>
      <w:marLeft w:val="0"/>
      <w:marRight w:val="0"/>
      <w:marTop w:val="0"/>
      <w:marBottom w:val="0"/>
      <w:divBdr>
        <w:top w:val="none" w:sz="0" w:space="0" w:color="auto"/>
        <w:left w:val="none" w:sz="0" w:space="0" w:color="auto"/>
        <w:bottom w:val="none" w:sz="0" w:space="0" w:color="auto"/>
        <w:right w:val="none" w:sz="0" w:space="0" w:color="auto"/>
      </w:divBdr>
    </w:div>
    <w:div w:id="153237711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681124">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59897578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01591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15180622">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3245631">
      <w:bodyDiv w:val="1"/>
      <w:marLeft w:val="0"/>
      <w:marRight w:val="0"/>
      <w:marTop w:val="0"/>
      <w:marBottom w:val="0"/>
      <w:divBdr>
        <w:top w:val="none" w:sz="0" w:space="0" w:color="auto"/>
        <w:left w:val="none" w:sz="0" w:space="0" w:color="auto"/>
        <w:bottom w:val="none" w:sz="0" w:space="0" w:color="auto"/>
        <w:right w:val="none" w:sz="0" w:space="0" w:color="auto"/>
      </w:divBdr>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75003775">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4662333">
      <w:bodyDiv w:val="1"/>
      <w:marLeft w:val="0"/>
      <w:marRight w:val="0"/>
      <w:marTop w:val="0"/>
      <w:marBottom w:val="0"/>
      <w:divBdr>
        <w:top w:val="none" w:sz="0" w:space="0" w:color="auto"/>
        <w:left w:val="none" w:sz="0" w:space="0" w:color="auto"/>
        <w:bottom w:val="none" w:sz="0" w:space="0" w:color="auto"/>
        <w:right w:val="none" w:sz="0" w:space="0" w:color="auto"/>
      </w:divBdr>
    </w:div>
    <w:div w:id="2107531182">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412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4BC4B-5BBD-474F-BC4F-01860A233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1903</Words>
  <Characters>10852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mazzarese</cp:lastModifiedBy>
  <cp:revision>3</cp:revision>
  <cp:lastPrinted>2018-02-12T05:38:00Z</cp:lastPrinted>
  <dcterms:created xsi:type="dcterms:W3CDTF">2018-12-03T08:12:00Z</dcterms:created>
  <dcterms:modified xsi:type="dcterms:W3CDTF">2018-12-03T18:03:00Z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(3)kK7voOvNvMDZCb5SVADPRkzF/LgQ6GTPbEM3ROhWiEs0hT7OZqna7uFkwDSkhNr8CmHc2veA
5+sxX/d4Sp+2yEL4nv/KzKfozmIV+7OdKBWx/sQBPWCncJbY11tGHxGOPmDPgCV71lQWCRyb
snsFYltfHACXBD+V2JO/2x4Kd0QoZJHbnTnRT/S7Eb1Mptb2btglTwn16BF+NXiXvEqaFzw4
V+kJaL29XYQoih44lT</vt:lpwstr>
  </property>
  <property fmtid="{D5CDD505-2E9C-101B-9397-08002B2CF9AE}" pid="13" name="_2015_ms_pID_725343_00">
    <vt:lpwstr>_2015_ms_pID_725343</vt:lpwstr>
  </property>
  <property fmtid="{D5CDD505-2E9C-101B-9397-08002B2CF9AE}" pid="14" name="_2015_ms_pID_7253431">
    <vt:lpwstr>B95lCAlMdldNnOmfRj+KlB6Hy49KOz8vM8ZhRNAn7ZAqkvt5w6haD/
v6VOOosYSAS5fXGndgLRF6mtCtdI2LEZBpuDn6ZetLwwNlfmpaH9mMDXnQGykWKHZKmyO4ax
pm520sGdfT6j3XED9qoO+bvEH/9DFCiot85Kc2jb1iCUgWzy0qLcP7TlW05HkKjycHdVwIGX
+gTA+ePyqJcI4rUjVRUbtb9qvON1r/rvPtFj</vt:lpwstr>
  </property>
  <property fmtid="{D5CDD505-2E9C-101B-9397-08002B2CF9AE}" pid="15" name="_2015_ms_pID_7253431_00">
    <vt:lpwstr>_2015_ms_pID_7253431</vt:lpwstr>
  </property>
  <property fmtid="{D5CDD505-2E9C-101B-9397-08002B2CF9AE}" pid="16" name="_2015_ms_pID_7253432">
    <vt:lpwstr>RZYsio/wVbfHsnurMedg9+dWzbc7+thRh/5V
rnHI4uD7DmU9FhaNbVe1gwT5gym3zM+FnXBpo1IdL4ED3mqjMI0=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1543860158</vt:lpwstr>
  </property>
</Properties>
</file>